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CFA4" w14:textId="4FC407FB" w:rsidR="0088725E" w:rsidRPr="00AD604E" w:rsidRDefault="00AD604E" w:rsidP="00AD604E">
      <w:pPr>
        <w:jc w:val="center"/>
        <w:rPr>
          <w:rFonts w:ascii="Times New Roman" w:hAnsi="Times New Roman" w:cs="Times New Roman"/>
          <w:b/>
          <w:sz w:val="28"/>
          <w:szCs w:val="28"/>
        </w:rPr>
      </w:pPr>
      <w:r w:rsidRPr="00AD604E">
        <w:rPr>
          <w:rFonts w:ascii="Times New Roman" w:hAnsi="Times New Roman" w:cs="Times New Roman"/>
          <w:b/>
          <w:sz w:val="28"/>
          <w:szCs w:val="28"/>
        </w:rPr>
        <w:t>OBRAZLOŽENJE</w:t>
      </w:r>
      <w:r w:rsidR="004F1631">
        <w:rPr>
          <w:rFonts w:ascii="Times New Roman" w:hAnsi="Times New Roman" w:cs="Times New Roman"/>
          <w:b/>
          <w:sz w:val="28"/>
          <w:szCs w:val="28"/>
        </w:rPr>
        <w:t xml:space="preserve"> </w:t>
      </w:r>
      <w:r w:rsidR="00133143">
        <w:rPr>
          <w:rFonts w:ascii="Times New Roman" w:hAnsi="Times New Roman" w:cs="Times New Roman"/>
          <w:b/>
          <w:sz w:val="28"/>
          <w:szCs w:val="28"/>
        </w:rPr>
        <w:t>I. IZMJENE I DOPUNE PRORAČUNA</w:t>
      </w:r>
      <w:r w:rsidR="00F872E9">
        <w:rPr>
          <w:rFonts w:ascii="Times New Roman" w:hAnsi="Times New Roman" w:cs="Times New Roman"/>
          <w:b/>
          <w:sz w:val="28"/>
          <w:szCs w:val="28"/>
        </w:rPr>
        <w:t xml:space="preserve"> FINANCIJSKOG PLANA</w:t>
      </w:r>
      <w:r w:rsidR="00133143">
        <w:rPr>
          <w:rFonts w:ascii="Times New Roman" w:hAnsi="Times New Roman" w:cs="Times New Roman"/>
          <w:b/>
          <w:sz w:val="28"/>
          <w:szCs w:val="28"/>
        </w:rPr>
        <w:t xml:space="preserve"> OBRTNIČKE ŠKOLE BJELOVAR</w:t>
      </w:r>
      <w:r w:rsidR="00F872E9">
        <w:rPr>
          <w:rFonts w:ascii="Times New Roman" w:hAnsi="Times New Roman" w:cs="Times New Roman"/>
          <w:b/>
          <w:sz w:val="28"/>
          <w:szCs w:val="28"/>
        </w:rPr>
        <w:t xml:space="preserve"> ZA</w:t>
      </w:r>
      <w:r w:rsidR="00133143">
        <w:rPr>
          <w:rFonts w:ascii="Times New Roman" w:hAnsi="Times New Roman" w:cs="Times New Roman"/>
          <w:b/>
          <w:sz w:val="28"/>
          <w:szCs w:val="28"/>
        </w:rPr>
        <w:t xml:space="preserve"> 202</w:t>
      </w:r>
      <w:r w:rsidR="004F1631">
        <w:rPr>
          <w:rFonts w:ascii="Times New Roman" w:hAnsi="Times New Roman" w:cs="Times New Roman"/>
          <w:b/>
          <w:sz w:val="28"/>
          <w:szCs w:val="28"/>
        </w:rPr>
        <w:t>5</w:t>
      </w:r>
      <w:r w:rsidR="00133143">
        <w:rPr>
          <w:rFonts w:ascii="Times New Roman" w:hAnsi="Times New Roman" w:cs="Times New Roman"/>
          <w:b/>
          <w:sz w:val="28"/>
          <w:szCs w:val="28"/>
        </w:rPr>
        <w:t>. GODINU</w:t>
      </w:r>
    </w:p>
    <w:p w14:paraId="60E88EBB" w14:textId="77777777" w:rsidR="00AD604E" w:rsidRDefault="00AD604E" w:rsidP="00AD604E">
      <w:pPr>
        <w:jc w:val="center"/>
        <w:rPr>
          <w:rFonts w:ascii="Times New Roman" w:hAnsi="Times New Roman" w:cs="Times New Roman"/>
          <w:sz w:val="28"/>
          <w:szCs w:val="28"/>
        </w:rPr>
      </w:pPr>
    </w:p>
    <w:p w14:paraId="54B89910" w14:textId="3C276D6E" w:rsidR="00AD604E" w:rsidRDefault="00AD604E" w:rsidP="00AD604E">
      <w:pPr>
        <w:rPr>
          <w:rFonts w:ascii="Times New Roman" w:hAnsi="Times New Roman" w:cs="Times New Roman"/>
          <w:b/>
          <w:sz w:val="24"/>
          <w:szCs w:val="24"/>
        </w:rPr>
      </w:pPr>
      <w:r w:rsidRPr="00AD604E">
        <w:rPr>
          <w:rFonts w:ascii="Times New Roman" w:hAnsi="Times New Roman" w:cs="Times New Roman"/>
          <w:b/>
          <w:sz w:val="24"/>
          <w:szCs w:val="24"/>
        </w:rPr>
        <w:t>NAZIV KORISNIKA</w:t>
      </w:r>
      <w:r w:rsidR="00D27E17">
        <w:rPr>
          <w:rFonts w:ascii="Times New Roman" w:hAnsi="Times New Roman" w:cs="Times New Roman"/>
          <w:b/>
          <w:sz w:val="24"/>
          <w:szCs w:val="24"/>
        </w:rPr>
        <w:t>:</w:t>
      </w:r>
    </w:p>
    <w:p w14:paraId="4F9DE86E" w14:textId="5E294478" w:rsidR="009720BF" w:rsidRPr="009720BF" w:rsidRDefault="009720BF" w:rsidP="00AD604E">
      <w:pPr>
        <w:rPr>
          <w:rFonts w:ascii="Times New Roman" w:hAnsi="Times New Roman" w:cs="Times New Roman"/>
          <w:bCs/>
          <w:sz w:val="24"/>
          <w:szCs w:val="24"/>
        </w:rPr>
      </w:pPr>
      <w:r w:rsidRPr="009720BF">
        <w:rPr>
          <w:rFonts w:ascii="Times New Roman" w:hAnsi="Times New Roman" w:cs="Times New Roman"/>
          <w:bCs/>
          <w:sz w:val="24"/>
          <w:szCs w:val="24"/>
        </w:rPr>
        <w:t>OBRTNIČKA ŠKOLA BJELOVAR</w:t>
      </w:r>
    </w:p>
    <w:p w14:paraId="70348B27" w14:textId="363DE929" w:rsidR="009720BF" w:rsidRDefault="009720BF" w:rsidP="00AD604E">
      <w:pPr>
        <w:rPr>
          <w:rFonts w:ascii="Times New Roman" w:hAnsi="Times New Roman" w:cs="Times New Roman"/>
          <w:bCs/>
          <w:sz w:val="24"/>
          <w:szCs w:val="24"/>
        </w:rPr>
      </w:pPr>
      <w:r w:rsidRPr="009720BF">
        <w:rPr>
          <w:rFonts w:ascii="Times New Roman" w:hAnsi="Times New Roman" w:cs="Times New Roman"/>
          <w:bCs/>
          <w:sz w:val="24"/>
          <w:szCs w:val="24"/>
        </w:rPr>
        <w:t>DR.ANTE STARČEVIĆA 2</w:t>
      </w:r>
      <w:r w:rsidR="006167E4">
        <w:rPr>
          <w:rFonts w:ascii="Times New Roman" w:hAnsi="Times New Roman" w:cs="Times New Roman"/>
          <w:bCs/>
          <w:sz w:val="24"/>
          <w:szCs w:val="24"/>
        </w:rPr>
        <w:t>6</w:t>
      </w:r>
    </w:p>
    <w:p w14:paraId="40F77209" w14:textId="71826B3C" w:rsidR="00133143" w:rsidRDefault="00133143" w:rsidP="00AD604E">
      <w:pPr>
        <w:rPr>
          <w:rFonts w:ascii="Times New Roman" w:hAnsi="Times New Roman" w:cs="Times New Roman"/>
          <w:bCs/>
          <w:sz w:val="24"/>
          <w:szCs w:val="24"/>
        </w:rPr>
      </w:pPr>
      <w:r>
        <w:rPr>
          <w:rFonts w:ascii="Times New Roman" w:hAnsi="Times New Roman" w:cs="Times New Roman"/>
          <w:bCs/>
          <w:sz w:val="24"/>
          <w:szCs w:val="24"/>
        </w:rPr>
        <w:t>43 000 BJELOVAR</w:t>
      </w:r>
    </w:p>
    <w:p w14:paraId="3358D8CE" w14:textId="393B7C95" w:rsidR="00DC4137" w:rsidRPr="009720BF" w:rsidRDefault="00DC4137" w:rsidP="00AD604E">
      <w:pPr>
        <w:rPr>
          <w:rFonts w:ascii="Times New Roman" w:hAnsi="Times New Roman" w:cs="Times New Roman"/>
          <w:bCs/>
          <w:sz w:val="24"/>
          <w:szCs w:val="24"/>
        </w:rPr>
      </w:pPr>
      <w:r>
        <w:rPr>
          <w:rFonts w:ascii="Times New Roman" w:hAnsi="Times New Roman" w:cs="Times New Roman"/>
          <w:bCs/>
          <w:sz w:val="24"/>
          <w:szCs w:val="24"/>
        </w:rPr>
        <w:t>OIB 49440198469</w:t>
      </w:r>
    </w:p>
    <w:p w14:paraId="48D4E1B0" w14:textId="77777777" w:rsidR="00AD604E" w:rsidRDefault="00AD604E" w:rsidP="00AD604E">
      <w:pPr>
        <w:rPr>
          <w:rFonts w:ascii="Times New Roman" w:hAnsi="Times New Roman" w:cs="Times New Roman"/>
          <w:sz w:val="24"/>
          <w:szCs w:val="24"/>
        </w:rPr>
      </w:pPr>
    </w:p>
    <w:p w14:paraId="29E305D7" w14:textId="4FFA5CA3" w:rsidR="00AD604E" w:rsidRDefault="00AD604E" w:rsidP="00AD604E">
      <w:pPr>
        <w:rPr>
          <w:rFonts w:ascii="Times New Roman" w:hAnsi="Times New Roman" w:cs="Times New Roman"/>
          <w:b/>
          <w:sz w:val="24"/>
          <w:szCs w:val="24"/>
        </w:rPr>
      </w:pPr>
      <w:r w:rsidRPr="00AD604E">
        <w:rPr>
          <w:rFonts w:ascii="Times New Roman" w:hAnsi="Times New Roman" w:cs="Times New Roman"/>
          <w:b/>
          <w:sz w:val="24"/>
          <w:szCs w:val="24"/>
        </w:rPr>
        <w:t>DJELOKRUG RADA</w:t>
      </w:r>
      <w:r w:rsidR="00D27E17">
        <w:rPr>
          <w:rFonts w:ascii="Times New Roman" w:hAnsi="Times New Roman" w:cs="Times New Roman"/>
          <w:b/>
          <w:sz w:val="24"/>
          <w:szCs w:val="24"/>
        </w:rPr>
        <w:t>:</w:t>
      </w:r>
    </w:p>
    <w:p w14:paraId="455CF4DD" w14:textId="77777777" w:rsidR="003A676A" w:rsidRDefault="003A676A" w:rsidP="00DC4137">
      <w:pPr>
        <w:jc w:val="both"/>
        <w:rPr>
          <w:rFonts w:ascii="Times New Roman" w:hAnsi="Times New Roman" w:cs="Times New Roman"/>
          <w:sz w:val="24"/>
          <w:szCs w:val="24"/>
        </w:rPr>
      </w:pPr>
      <w:r w:rsidRPr="00957CA2">
        <w:rPr>
          <w:rFonts w:ascii="Times New Roman" w:hAnsi="Times New Roman" w:cs="Times New Roman"/>
          <w:sz w:val="24"/>
          <w:szCs w:val="24"/>
        </w:rPr>
        <w:t xml:space="preserve">Obrtnička škola Bjelovar je srednjoškolska javna ustanova koja obavlja djelatnost u skladu s aktom o osnivanju Škole i rješenjem Ministarstva znanosti i obrazovanja KLASA: 602-03/93-01-460, URBROJ: 532-02-2/5-93-02 od 15. studenog 1993. godine. </w:t>
      </w:r>
    </w:p>
    <w:p w14:paraId="1A2A8B7E" w14:textId="77777777" w:rsidR="003A676A" w:rsidRDefault="003A676A" w:rsidP="00DC4137">
      <w:pPr>
        <w:jc w:val="both"/>
        <w:rPr>
          <w:rFonts w:ascii="Times New Roman" w:hAnsi="Times New Roman" w:cs="Times New Roman"/>
          <w:sz w:val="24"/>
          <w:szCs w:val="24"/>
        </w:rPr>
      </w:pPr>
      <w:r w:rsidRPr="00957CA2">
        <w:rPr>
          <w:rFonts w:ascii="Times New Roman" w:hAnsi="Times New Roman" w:cs="Times New Roman"/>
          <w:sz w:val="24"/>
          <w:szCs w:val="24"/>
        </w:rPr>
        <w:t xml:space="preserve">Osnivač Škole je Bjelovarsko-bilogorska županija. </w:t>
      </w:r>
      <w:r>
        <w:rPr>
          <w:rFonts w:ascii="Times New Roman" w:hAnsi="Times New Roman" w:cs="Times New Roman"/>
          <w:sz w:val="24"/>
          <w:szCs w:val="24"/>
        </w:rPr>
        <w:t>Osnivačko pravo  Bjelovarsko-bilogorske županije  nad Obrtničkom školom Bjelovar regulirano je Odlukom Ministarstva prosvjete i športa od 1. veljače 2002. godine ( Klasa: 602-03/02-01/98, Urbroj: 532/1-02-1).</w:t>
      </w:r>
    </w:p>
    <w:p w14:paraId="6D362601" w14:textId="77777777" w:rsidR="003A676A" w:rsidRDefault="003A676A" w:rsidP="00DC4137">
      <w:pPr>
        <w:jc w:val="both"/>
        <w:rPr>
          <w:rFonts w:ascii="Times New Roman" w:hAnsi="Times New Roman" w:cs="Times New Roman"/>
          <w:sz w:val="24"/>
          <w:szCs w:val="24"/>
        </w:rPr>
      </w:pPr>
      <w:r w:rsidRPr="00957CA2">
        <w:rPr>
          <w:rFonts w:ascii="Times New Roman" w:hAnsi="Times New Roman" w:cs="Times New Roman"/>
          <w:sz w:val="24"/>
          <w:szCs w:val="24"/>
        </w:rPr>
        <w:t xml:space="preserve">Škola je pravni slijednik COUO-a Bjelovar. </w:t>
      </w:r>
    </w:p>
    <w:p w14:paraId="06B5A2E4" w14:textId="77777777" w:rsidR="00DC4137" w:rsidRDefault="003A676A" w:rsidP="00DC4137">
      <w:pPr>
        <w:spacing w:after="0"/>
        <w:jc w:val="both"/>
        <w:rPr>
          <w:rFonts w:ascii="Times New Roman" w:hAnsi="Times New Roman" w:cs="Times New Roman"/>
          <w:sz w:val="24"/>
          <w:szCs w:val="24"/>
        </w:rPr>
      </w:pPr>
      <w:r w:rsidRPr="00957CA2">
        <w:rPr>
          <w:rFonts w:ascii="Times New Roman" w:hAnsi="Times New Roman" w:cs="Times New Roman"/>
          <w:sz w:val="24"/>
          <w:szCs w:val="24"/>
        </w:rPr>
        <w:t>Škola je pravna osoba osnovana odlukom KLASA: 602-03/91-01/21, URBROJ: 2103-01-04/1-91-2 od 29. kolovoza 1991. i upisana u sudski registar Trgovačkog suda u Bjelovaru broj: Tt-03/64-2 MBS : 010028640 od 17. siječnja 2003. godine.</w:t>
      </w:r>
    </w:p>
    <w:p w14:paraId="2D1D8AAF" w14:textId="5278FE03" w:rsidR="00DC4137" w:rsidRDefault="00DC4137" w:rsidP="00DC4137">
      <w:pPr>
        <w:spacing w:after="0"/>
        <w:jc w:val="both"/>
        <w:rPr>
          <w:sz w:val="24"/>
          <w:szCs w:val="24"/>
        </w:rPr>
      </w:pPr>
      <w:r w:rsidRPr="00F85142">
        <w:rPr>
          <w:sz w:val="24"/>
          <w:szCs w:val="24"/>
        </w:rPr>
        <w:t>Odgovor</w:t>
      </w:r>
      <w:r>
        <w:rPr>
          <w:sz w:val="24"/>
          <w:szCs w:val="24"/>
        </w:rPr>
        <w:t>na osoba za zastupanje  Obrtničke</w:t>
      </w:r>
      <w:r w:rsidRPr="00F85142">
        <w:rPr>
          <w:sz w:val="24"/>
          <w:szCs w:val="24"/>
        </w:rPr>
        <w:t xml:space="preserve"> škole Bjelovar</w:t>
      </w:r>
      <w:r>
        <w:rPr>
          <w:sz w:val="24"/>
          <w:szCs w:val="24"/>
        </w:rPr>
        <w:t xml:space="preserve"> do dana 14.07.2025. bio je Dejan Ivković, koji je podnio dana 07.07.2025. pisani zahtjev za razrješenje  dužnosti ravnatelja Obrtničke škole Bjelovar, te na temelju toga Školski odbor prihvaća zahtjev ravnatelja te ga razrješava dužnosti ravnatelja s danom 14.07.2025.</w:t>
      </w:r>
    </w:p>
    <w:p w14:paraId="615E1617" w14:textId="0ACB7498" w:rsidR="00DC4137" w:rsidRDefault="00DC4137" w:rsidP="00DC4137">
      <w:pPr>
        <w:spacing w:after="0"/>
        <w:jc w:val="both"/>
        <w:rPr>
          <w:sz w:val="24"/>
          <w:szCs w:val="24"/>
        </w:rPr>
      </w:pPr>
      <w:r>
        <w:rPr>
          <w:sz w:val="24"/>
          <w:szCs w:val="24"/>
        </w:rPr>
        <w:t>Sa danom 15.07.2025. vršitelj dužnosti ravnatelja imenuje Školski odbor Roberta Marinića mag.ing.</w:t>
      </w:r>
    </w:p>
    <w:p w14:paraId="74105546" w14:textId="43AF1782" w:rsidR="00DC4137" w:rsidRDefault="00DC4137" w:rsidP="00DC4137">
      <w:pPr>
        <w:spacing w:after="0"/>
        <w:jc w:val="both"/>
        <w:rPr>
          <w:sz w:val="24"/>
          <w:szCs w:val="24"/>
        </w:rPr>
      </w:pPr>
      <w:r>
        <w:rPr>
          <w:sz w:val="24"/>
          <w:szCs w:val="24"/>
        </w:rPr>
        <w:t xml:space="preserve">Osoba odgovorna za </w:t>
      </w:r>
      <w:r w:rsidRPr="00F85142">
        <w:rPr>
          <w:sz w:val="24"/>
          <w:szCs w:val="24"/>
        </w:rPr>
        <w:t>popunjavanje obrazaca</w:t>
      </w:r>
      <w:r>
        <w:rPr>
          <w:sz w:val="24"/>
          <w:szCs w:val="24"/>
        </w:rPr>
        <w:t xml:space="preserve">, te obrazloženje uz izvještaj o I. Izmjene i dopune proračuna Obrtničke škole Bjelovar </w:t>
      </w:r>
      <w:r w:rsidRPr="00F85142">
        <w:rPr>
          <w:sz w:val="24"/>
          <w:szCs w:val="24"/>
        </w:rPr>
        <w:t xml:space="preserve">je voditelj računovodstva </w:t>
      </w:r>
      <w:r>
        <w:rPr>
          <w:sz w:val="24"/>
          <w:szCs w:val="24"/>
        </w:rPr>
        <w:t>Andrijana</w:t>
      </w:r>
      <w:r w:rsidRPr="00F85142">
        <w:rPr>
          <w:sz w:val="24"/>
          <w:szCs w:val="24"/>
        </w:rPr>
        <w:t xml:space="preserve"> Poljan</w:t>
      </w:r>
      <w:r>
        <w:rPr>
          <w:sz w:val="24"/>
          <w:szCs w:val="24"/>
        </w:rPr>
        <w:t xml:space="preserve"> dipl.oec. </w:t>
      </w:r>
      <w:r w:rsidRPr="00F85142">
        <w:rPr>
          <w:sz w:val="24"/>
          <w:szCs w:val="24"/>
        </w:rPr>
        <w:t>.</w:t>
      </w:r>
    </w:p>
    <w:p w14:paraId="752DBB48" w14:textId="77777777" w:rsidR="003A676A" w:rsidRDefault="003A676A" w:rsidP="00DC4137">
      <w:pPr>
        <w:spacing w:after="0"/>
        <w:jc w:val="both"/>
        <w:rPr>
          <w:rFonts w:ascii="Times New Roman" w:hAnsi="Times New Roman" w:cs="Times New Roman"/>
          <w:sz w:val="24"/>
          <w:szCs w:val="24"/>
        </w:rPr>
      </w:pPr>
      <w:r w:rsidRPr="00957CA2">
        <w:rPr>
          <w:rFonts w:ascii="Times New Roman" w:hAnsi="Times New Roman" w:cs="Times New Roman"/>
          <w:sz w:val="24"/>
          <w:szCs w:val="24"/>
        </w:rPr>
        <w:t>Djelatnost Škole Obuhvaća odgoj i obrazovanje mladeži za stjecanje srednje stručne spreme i</w:t>
      </w:r>
      <w:r>
        <w:rPr>
          <w:rFonts w:ascii="Times New Roman" w:hAnsi="Times New Roman" w:cs="Times New Roman"/>
          <w:sz w:val="24"/>
          <w:szCs w:val="24"/>
        </w:rPr>
        <w:t xml:space="preserve"> niže stručne spreme i </w:t>
      </w:r>
      <w:r w:rsidRPr="00957CA2">
        <w:rPr>
          <w:rFonts w:ascii="Times New Roman" w:hAnsi="Times New Roman" w:cs="Times New Roman"/>
          <w:sz w:val="24"/>
          <w:szCs w:val="24"/>
        </w:rPr>
        <w:t xml:space="preserve"> stjecanje znanja</w:t>
      </w:r>
      <w:r>
        <w:rPr>
          <w:rFonts w:ascii="Times New Roman" w:hAnsi="Times New Roman" w:cs="Times New Roman"/>
          <w:sz w:val="24"/>
          <w:szCs w:val="24"/>
        </w:rPr>
        <w:t xml:space="preserve"> i sposobnosti </w:t>
      </w:r>
      <w:r w:rsidRPr="00957CA2">
        <w:rPr>
          <w:rFonts w:ascii="Times New Roman" w:hAnsi="Times New Roman" w:cs="Times New Roman"/>
          <w:sz w:val="24"/>
          <w:szCs w:val="24"/>
        </w:rPr>
        <w:t>za rad</w:t>
      </w:r>
      <w:r>
        <w:rPr>
          <w:rFonts w:ascii="Times New Roman" w:hAnsi="Times New Roman" w:cs="Times New Roman"/>
          <w:sz w:val="24"/>
          <w:szCs w:val="24"/>
        </w:rPr>
        <w:t xml:space="preserve">. Škola izvodi nastavni plan i program u trajanju od jedne do tri godine. </w:t>
      </w:r>
    </w:p>
    <w:p w14:paraId="7676C0C6" w14:textId="77777777" w:rsidR="003A676A" w:rsidRDefault="003A676A" w:rsidP="00DC4137">
      <w:pPr>
        <w:spacing w:after="0"/>
        <w:jc w:val="both"/>
        <w:rPr>
          <w:rFonts w:ascii="Times New Roman" w:hAnsi="Times New Roman" w:cs="Times New Roman"/>
          <w:sz w:val="24"/>
          <w:szCs w:val="24"/>
        </w:rPr>
      </w:pPr>
      <w:r>
        <w:rPr>
          <w:rFonts w:ascii="Times New Roman" w:hAnsi="Times New Roman" w:cs="Times New Roman"/>
          <w:sz w:val="24"/>
          <w:szCs w:val="24"/>
        </w:rPr>
        <w:t xml:space="preserve">Završavanjem škole u najmanje trogodišnjem trajanju učenik stječe srednju stručnu spremu. </w:t>
      </w:r>
    </w:p>
    <w:p w14:paraId="44CE6371" w14:textId="77777777" w:rsidR="003A676A" w:rsidRDefault="003A676A" w:rsidP="00DC4137">
      <w:pPr>
        <w:spacing w:after="0"/>
        <w:jc w:val="both"/>
        <w:rPr>
          <w:rFonts w:ascii="Times New Roman" w:hAnsi="Times New Roman" w:cs="Times New Roman"/>
          <w:sz w:val="24"/>
          <w:szCs w:val="24"/>
        </w:rPr>
      </w:pPr>
      <w:r>
        <w:rPr>
          <w:rFonts w:ascii="Times New Roman" w:hAnsi="Times New Roman" w:cs="Times New Roman"/>
          <w:sz w:val="24"/>
          <w:szCs w:val="24"/>
        </w:rPr>
        <w:t>Učenik s teškoćama u razvoju koji je završio školu u najmanje trogodišnjem trajanju stječe nižu stručnu spremu.</w:t>
      </w:r>
    </w:p>
    <w:p w14:paraId="3CC9B51A" w14:textId="77777777" w:rsidR="003A676A" w:rsidRDefault="003A676A" w:rsidP="00DC4137">
      <w:pPr>
        <w:spacing w:after="0"/>
        <w:jc w:val="both"/>
        <w:rPr>
          <w:rFonts w:ascii="Times New Roman" w:hAnsi="Times New Roman" w:cs="Times New Roman"/>
          <w:sz w:val="24"/>
          <w:szCs w:val="24"/>
        </w:rPr>
      </w:pPr>
      <w:r>
        <w:rPr>
          <w:rFonts w:ascii="Times New Roman" w:hAnsi="Times New Roman" w:cs="Times New Roman"/>
          <w:sz w:val="24"/>
          <w:szCs w:val="24"/>
        </w:rPr>
        <w:t xml:space="preserve">Završavanjem škole u trajanju od jedne do dvije godine učenik stječe nižu stručnu spremu. </w:t>
      </w:r>
    </w:p>
    <w:p w14:paraId="21357220" w14:textId="77777777" w:rsidR="003A676A" w:rsidRDefault="003A676A" w:rsidP="00DC4137">
      <w:pPr>
        <w:jc w:val="both"/>
        <w:rPr>
          <w:rFonts w:ascii="Times New Roman" w:hAnsi="Times New Roman" w:cs="Times New Roman"/>
          <w:sz w:val="24"/>
          <w:szCs w:val="24"/>
        </w:rPr>
      </w:pPr>
      <w:r>
        <w:rPr>
          <w:rFonts w:ascii="Times New Roman" w:hAnsi="Times New Roman" w:cs="Times New Roman"/>
          <w:sz w:val="24"/>
          <w:szCs w:val="24"/>
        </w:rPr>
        <w:t>Postoji mogućnost vertikalne prohodnosti učenika koji su stekli nižu stručnu spremu za stjecanje srednje stručne spreme ( tri godine ).</w:t>
      </w:r>
    </w:p>
    <w:p w14:paraId="1A67FAA3" w14:textId="77777777" w:rsidR="003A676A" w:rsidRDefault="003A676A" w:rsidP="00DC4137">
      <w:pPr>
        <w:jc w:val="both"/>
        <w:rPr>
          <w:rFonts w:ascii="Times New Roman" w:hAnsi="Times New Roman" w:cs="Times New Roman"/>
          <w:sz w:val="24"/>
          <w:szCs w:val="24"/>
        </w:rPr>
      </w:pPr>
      <w:r>
        <w:rPr>
          <w:rFonts w:ascii="Times New Roman" w:hAnsi="Times New Roman" w:cs="Times New Roman"/>
          <w:sz w:val="24"/>
          <w:szCs w:val="24"/>
        </w:rPr>
        <w:lastRenderedPageBreak/>
        <w:t>Djelatnost škole obavlja se kao javna služba.</w:t>
      </w:r>
    </w:p>
    <w:p w14:paraId="52C0B141" w14:textId="591130EB" w:rsidR="003A676A" w:rsidRDefault="003A676A" w:rsidP="00DC4137">
      <w:pPr>
        <w:jc w:val="both"/>
        <w:rPr>
          <w:rFonts w:ascii="Times New Roman" w:hAnsi="Times New Roman" w:cs="Times New Roman"/>
          <w:b/>
          <w:sz w:val="24"/>
          <w:szCs w:val="24"/>
        </w:rPr>
      </w:pPr>
      <w:r w:rsidRPr="00957CA2">
        <w:rPr>
          <w:rFonts w:ascii="Times New Roman" w:hAnsi="Times New Roman" w:cs="Times New Roman"/>
          <w:sz w:val="24"/>
          <w:szCs w:val="24"/>
        </w:rPr>
        <w:t xml:space="preserve">Dodatna djelatnost Obrtničke škole Bjelovar je posredovanje za povremeni rad učenika srednjih škola koje imaju sjedištem na području Bjelovarsko-bilogorske županije temeljem </w:t>
      </w:r>
      <w:r w:rsidRPr="00957CA2">
        <w:rPr>
          <w:rFonts w:ascii="Times New Roman" w:hAnsi="Times New Roman" w:cs="Times New Roman"/>
          <w:color w:val="000000"/>
          <w:sz w:val="24"/>
          <w:szCs w:val="24"/>
        </w:rPr>
        <w:t>Rješenja Ministarstva rada i mirovinskog sustava Klasa: UP/I-102-02/14-01/03; Ur.broj:524-03-02-01/3-14-3 od 18. lipnja</w:t>
      </w:r>
      <w:r w:rsidR="008C7D82">
        <w:rPr>
          <w:rFonts w:ascii="Times New Roman" w:hAnsi="Times New Roman" w:cs="Times New Roman"/>
          <w:color w:val="000000"/>
          <w:sz w:val="24"/>
          <w:szCs w:val="24"/>
        </w:rPr>
        <w:t xml:space="preserve"> 2014. godine.</w:t>
      </w:r>
    </w:p>
    <w:p w14:paraId="0563C7F9" w14:textId="77777777" w:rsidR="00AD604E" w:rsidRDefault="00AD604E" w:rsidP="00AD604E">
      <w:pPr>
        <w:rPr>
          <w:rFonts w:ascii="Times New Roman" w:hAnsi="Times New Roman" w:cs="Times New Roman"/>
          <w:b/>
          <w:sz w:val="24"/>
          <w:szCs w:val="24"/>
        </w:rPr>
      </w:pPr>
    </w:p>
    <w:p w14:paraId="6DC008FF" w14:textId="77777777" w:rsidR="00854CB1" w:rsidRDefault="00854CB1" w:rsidP="00AD604E">
      <w:pPr>
        <w:rPr>
          <w:rFonts w:ascii="Times New Roman" w:hAnsi="Times New Roman" w:cs="Times New Roman"/>
          <w:b/>
          <w:sz w:val="24"/>
          <w:szCs w:val="24"/>
        </w:rPr>
      </w:pPr>
    </w:p>
    <w:p w14:paraId="5FFB5E24" w14:textId="1A4B4068" w:rsidR="00AD604E" w:rsidRDefault="00AD604E" w:rsidP="00AD604E">
      <w:pPr>
        <w:rPr>
          <w:rFonts w:ascii="Times New Roman" w:hAnsi="Times New Roman" w:cs="Times New Roman"/>
          <w:b/>
          <w:sz w:val="24"/>
          <w:szCs w:val="24"/>
        </w:rPr>
      </w:pPr>
      <w:r>
        <w:rPr>
          <w:rFonts w:ascii="Times New Roman" w:hAnsi="Times New Roman" w:cs="Times New Roman"/>
          <w:b/>
          <w:sz w:val="24"/>
          <w:szCs w:val="24"/>
        </w:rPr>
        <w:t>PRORAČUNSKI KORISNICI IZ DJELOKRUGA RADA</w:t>
      </w:r>
      <w:r w:rsidR="00D27E17">
        <w:rPr>
          <w:rFonts w:ascii="Times New Roman" w:hAnsi="Times New Roman" w:cs="Times New Roman"/>
          <w:b/>
          <w:sz w:val="24"/>
          <w:szCs w:val="24"/>
        </w:rPr>
        <w:t>:</w:t>
      </w:r>
    </w:p>
    <w:p w14:paraId="23423185" w14:textId="77777777" w:rsidR="00854CB1" w:rsidRDefault="00854CB1" w:rsidP="003E1901">
      <w:pPr>
        <w:spacing w:after="0" w:line="240" w:lineRule="auto"/>
        <w:rPr>
          <w:rFonts w:ascii="Times New Roman" w:hAnsi="Times New Roman" w:cs="Times New Roman"/>
          <w:b/>
          <w:sz w:val="24"/>
          <w:szCs w:val="24"/>
        </w:rPr>
      </w:pPr>
    </w:p>
    <w:p w14:paraId="3C92F155" w14:textId="5F8B9225" w:rsidR="003E1901" w:rsidRPr="003E1901" w:rsidRDefault="003E1901" w:rsidP="003E1901">
      <w:pPr>
        <w:spacing w:after="0" w:line="240" w:lineRule="auto"/>
        <w:rPr>
          <w:rFonts w:ascii="Times New Roman" w:hAnsi="Times New Roman" w:cs="Times New Roman"/>
          <w:b/>
          <w:sz w:val="24"/>
          <w:szCs w:val="24"/>
        </w:rPr>
      </w:pPr>
      <w:r w:rsidRPr="003E1901">
        <w:rPr>
          <w:rFonts w:ascii="Times New Roman" w:hAnsi="Times New Roman" w:cs="Times New Roman"/>
          <w:b/>
          <w:sz w:val="24"/>
          <w:szCs w:val="24"/>
        </w:rPr>
        <w:t>PLAN ZA 202</w:t>
      </w:r>
      <w:r w:rsidR="00007C1B">
        <w:rPr>
          <w:rFonts w:ascii="Times New Roman" w:hAnsi="Times New Roman" w:cs="Times New Roman"/>
          <w:b/>
          <w:sz w:val="24"/>
          <w:szCs w:val="24"/>
        </w:rPr>
        <w:t>5</w:t>
      </w:r>
      <w:r w:rsidR="005A5D45">
        <w:rPr>
          <w:rFonts w:ascii="Times New Roman" w:hAnsi="Times New Roman" w:cs="Times New Roman"/>
          <w:b/>
          <w:sz w:val="24"/>
          <w:szCs w:val="24"/>
        </w:rPr>
        <w:t xml:space="preserve"> I NOVI PLAN ZA 202</w:t>
      </w:r>
      <w:r w:rsidR="00007C1B">
        <w:rPr>
          <w:rFonts w:ascii="Times New Roman" w:hAnsi="Times New Roman" w:cs="Times New Roman"/>
          <w:b/>
          <w:sz w:val="24"/>
          <w:szCs w:val="24"/>
        </w:rPr>
        <w:t>5</w:t>
      </w:r>
      <w:r w:rsidR="005A5D45">
        <w:rPr>
          <w:rFonts w:ascii="Times New Roman" w:hAnsi="Times New Roman" w:cs="Times New Roman"/>
          <w:b/>
          <w:sz w:val="24"/>
          <w:szCs w:val="24"/>
        </w:rPr>
        <w:t xml:space="preserve">. </w:t>
      </w:r>
      <w:r w:rsidRPr="003E1901">
        <w:rPr>
          <w:rFonts w:ascii="Times New Roman" w:hAnsi="Times New Roman" w:cs="Times New Roman"/>
          <w:b/>
          <w:sz w:val="24"/>
          <w:szCs w:val="24"/>
        </w:rPr>
        <w:t>GODINU:</w:t>
      </w:r>
    </w:p>
    <w:p w14:paraId="6C41176D" w14:textId="77777777" w:rsidR="003E1901" w:rsidRDefault="003E1901" w:rsidP="003E1901">
      <w:pPr>
        <w:spacing w:after="0" w:line="240" w:lineRule="auto"/>
        <w:rPr>
          <w:rFonts w:ascii="Arial" w:hAnsi="Arial" w:cs="Arial"/>
          <w:b/>
          <w:sz w:val="20"/>
          <w:szCs w:val="20"/>
        </w:rPr>
      </w:pPr>
    </w:p>
    <w:tbl>
      <w:tblPr>
        <w:tblStyle w:val="Reetkatablice"/>
        <w:tblW w:w="0" w:type="auto"/>
        <w:tblInd w:w="0" w:type="dxa"/>
        <w:tblLook w:val="04A0" w:firstRow="1" w:lastRow="0" w:firstColumn="1" w:lastColumn="0" w:noHBand="0" w:noVBand="1"/>
      </w:tblPr>
      <w:tblGrid>
        <w:gridCol w:w="782"/>
        <w:gridCol w:w="2851"/>
        <w:gridCol w:w="1476"/>
        <w:gridCol w:w="2477"/>
        <w:gridCol w:w="1476"/>
      </w:tblGrid>
      <w:tr w:rsidR="00C809B7" w:rsidRPr="0082227F" w14:paraId="0DC39AA0" w14:textId="77777777" w:rsidTr="00C809B7">
        <w:tc>
          <w:tcPr>
            <w:tcW w:w="783" w:type="dxa"/>
            <w:tcBorders>
              <w:top w:val="single" w:sz="4" w:space="0" w:color="auto"/>
              <w:left w:val="single" w:sz="4" w:space="0" w:color="auto"/>
              <w:bottom w:val="single" w:sz="4" w:space="0" w:color="auto"/>
              <w:right w:val="single" w:sz="4" w:space="0" w:color="auto"/>
            </w:tcBorders>
            <w:shd w:val="clear" w:color="auto" w:fill="B5C0D8"/>
            <w:hideMark/>
          </w:tcPr>
          <w:p w14:paraId="182CB0BA" w14:textId="77777777" w:rsidR="003E1901" w:rsidRPr="0082227F" w:rsidRDefault="003E1901">
            <w:pPr>
              <w:jc w:val="center"/>
              <w:rPr>
                <w:rFonts w:ascii="Times New Roman" w:hAnsi="Times New Roman" w:cs="Times New Roman"/>
                <w:b/>
                <w:sz w:val="24"/>
                <w:szCs w:val="24"/>
              </w:rPr>
            </w:pPr>
            <w:r w:rsidRPr="0082227F">
              <w:rPr>
                <w:rFonts w:ascii="Times New Roman" w:hAnsi="Times New Roman" w:cs="Times New Roman"/>
                <w:b/>
                <w:sz w:val="24"/>
                <w:szCs w:val="24"/>
              </w:rPr>
              <w:t>R.br.</w:t>
            </w:r>
          </w:p>
        </w:tc>
        <w:tc>
          <w:tcPr>
            <w:tcW w:w="2901" w:type="dxa"/>
            <w:tcBorders>
              <w:top w:val="single" w:sz="4" w:space="0" w:color="auto"/>
              <w:left w:val="single" w:sz="4" w:space="0" w:color="auto"/>
              <w:bottom w:val="single" w:sz="4" w:space="0" w:color="auto"/>
              <w:right w:val="single" w:sz="4" w:space="0" w:color="auto"/>
            </w:tcBorders>
            <w:shd w:val="clear" w:color="auto" w:fill="B5C0D8"/>
            <w:hideMark/>
          </w:tcPr>
          <w:p w14:paraId="05849A6D" w14:textId="77777777" w:rsidR="003E1901" w:rsidRPr="0082227F" w:rsidRDefault="003E1901" w:rsidP="00D43186">
            <w:pPr>
              <w:jc w:val="center"/>
              <w:rPr>
                <w:rFonts w:ascii="Times New Roman" w:hAnsi="Times New Roman" w:cs="Times New Roman"/>
                <w:b/>
                <w:sz w:val="24"/>
                <w:szCs w:val="24"/>
              </w:rPr>
            </w:pPr>
            <w:r w:rsidRPr="0082227F">
              <w:rPr>
                <w:rFonts w:ascii="Times New Roman" w:hAnsi="Times New Roman" w:cs="Times New Roman"/>
                <w:b/>
                <w:sz w:val="24"/>
                <w:szCs w:val="24"/>
              </w:rPr>
              <w:t>Naziv programa</w:t>
            </w:r>
          </w:p>
        </w:tc>
        <w:tc>
          <w:tcPr>
            <w:tcW w:w="1476" w:type="dxa"/>
            <w:tcBorders>
              <w:top w:val="single" w:sz="4" w:space="0" w:color="auto"/>
              <w:left w:val="single" w:sz="4" w:space="0" w:color="auto"/>
              <w:bottom w:val="single" w:sz="4" w:space="0" w:color="auto"/>
              <w:right w:val="single" w:sz="4" w:space="0" w:color="auto"/>
            </w:tcBorders>
            <w:shd w:val="clear" w:color="auto" w:fill="B5C0D8"/>
            <w:hideMark/>
          </w:tcPr>
          <w:p w14:paraId="4B250CAE" w14:textId="2B90D2E5" w:rsidR="003E1901" w:rsidRPr="0082227F" w:rsidRDefault="005A5D45">
            <w:pPr>
              <w:jc w:val="center"/>
              <w:rPr>
                <w:rFonts w:ascii="Times New Roman" w:hAnsi="Times New Roman" w:cs="Times New Roman"/>
                <w:b/>
                <w:sz w:val="24"/>
                <w:szCs w:val="24"/>
              </w:rPr>
            </w:pPr>
            <w:r>
              <w:rPr>
                <w:rFonts w:ascii="Times New Roman" w:hAnsi="Times New Roman" w:cs="Times New Roman"/>
                <w:b/>
                <w:sz w:val="24"/>
                <w:szCs w:val="24"/>
              </w:rPr>
              <w:t xml:space="preserve">Plan </w:t>
            </w:r>
            <w:r w:rsidR="003E1901" w:rsidRPr="0082227F">
              <w:rPr>
                <w:rFonts w:ascii="Times New Roman" w:hAnsi="Times New Roman" w:cs="Times New Roman"/>
                <w:b/>
                <w:sz w:val="24"/>
                <w:szCs w:val="24"/>
              </w:rPr>
              <w:t>202</w:t>
            </w:r>
            <w:r w:rsidR="00007C1B">
              <w:rPr>
                <w:rFonts w:ascii="Times New Roman" w:hAnsi="Times New Roman" w:cs="Times New Roman"/>
                <w:b/>
                <w:sz w:val="24"/>
                <w:szCs w:val="24"/>
              </w:rPr>
              <w:t>5</w:t>
            </w:r>
            <w:r w:rsidR="003E1901" w:rsidRPr="0082227F">
              <w:rPr>
                <w:rFonts w:ascii="Times New Roman" w:hAnsi="Times New Roman" w:cs="Times New Roman"/>
                <w:b/>
                <w:sz w:val="24"/>
                <w:szCs w:val="24"/>
              </w:rPr>
              <w:t>.</w:t>
            </w:r>
          </w:p>
        </w:tc>
        <w:tc>
          <w:tcPr>
            <w:tcW w:w="2482" w:type="dxa"/>
            <w:tcBorders>
              <w:top w:val="single" w:sz="4" w:space="0" w:color="auto"/>
              <w:left w:val="single" w:sz="4" w:space="0" w:color="auto"/>
              <w:bottom w:val="single" w:sz="4" w:space="0" w:color="auto"/>
              <w:right w:val="single" w:sz="4" w:space="0" w:color="auto"/>
            </w:tcBorders>
            <w:shd w:val="clear" w:color="auto" w:fill="B5C0D8"/>
            <w:hideMark/>
          </w:tcPr>
          <w:p w14:paraId="67645B2E" w14:textId="675BD652" w:rsidR="003E1901" w:rsidRPr="0082227F" w:rsidRDefault="00C809B7">
            <w:pPr>
              <w:jc w:val="center"/>
              <w:rPr>
                <w:rFonts w:ascii="Times New Roman" w:hAnsi="Times New Roman" w:cs="Times New Roman"/>
                <w:b/>
                <w:sz w:val="24"/>
                <w:szCs w:val="24"/>
              </w:rPr>
            </w:pPr>
            <w:r>
              <w:rPr>
                <w:rFonts w:ascii="Times New Roman" w:hAnsi="Times New Roman" w:cs="Times New Roman"/>
                <w:b/>
                <w:sz w:val="24"/>
                <w:szCs w:val="24"/>
              </w:rPr>
              <w:t>Povećanje/smanjenje</w:t>
            </w:r>
          </w:p>
        </w:tc>
        <w:tc>
          <w:tcPr>
            <w:tcW w:w="1420" w:type="dxa"/>
            <w:tcBorders>
              <w:top w:val="single" w:sz="4" w:space="0" w:color="auto"/>
              <w:left w:val="single" w:sz="4" w:space="0" w:color="auto"/>
              <w:bottom w:val="single" w:sz="4" w:space="0" w:color="auto"/>
              <w:right w:val="single" w:sz="4" w:space="0" w:color="auto"/>
            </w:tcBorders>
            <w:shd w:val="clear" w:color="auto" w:fill="B5C0D8"/>
            <w:hideMark/>
          </w:tcPr>
          <w:p w14:paraId="100AEA1A" w14:textId="2974FF33" w:rsidR="003E1901" w:rsidRPr="0082227F" w:rsidRDefault="00C809B7">
            <w:pPr>
              <w:jc w:val="center"/>
              <w:rPr>
                <w:rFonts w:ascii="Times New Roman" w:hAnsi="Times New Roman" w:cs="Times New Roman"/>
                <w:b/>
                <w:sz w:val="24"/>
                <w:szCs w:val="24"/>
              </w:rPr>
            </w:pPr>
            <w:r>
              <w:rPr>
                <w:rFonts w:ascii="Times New Roman" w:hAnsi="Times New Roman" w:cs="Times New Roman"/>
                <w:b/>
                <w:sz w:val="24"/>
                <w:szCs w:val="24"/>
              </w:rPr>
              <w:t>Novi plan 202</w:t>
            </w:r>
            <w:r w:rsidR="004F1631">
              <w:rPr>
                <w:rFonts w:ascii="Times New Roman" w:hAnsi="Times New Roman" w:cs="Times New Roman"/>
                <w:b/>
                <w:sz w:val="24"/>
                <w:szCs w:val="24"/>
              </w:rPr>
              <w:t>5</w:t>
            </w:r>
          </w:p>
        </w:tc>
      </w:tr>
      <w:tr w:rsidR="00C809B7" w:rsidRPr="0082227F" w14:paraId="1215E8AE" w14:textId="77777777" w:rsidTr="00C809B7">
        <w:tc>
          <w:tcPr>
            <w:tcW w:w="783" w:type="dxa"/>
            <w:tcBorders>
              <w:top w:val="single" w:sz="4" w:space="0" w:color="auto"/>
              <w:left w:val="single" w:sz="4" w:space="0" w:color="auto"/>
              <w:bottom w:val="single" w:sz="4" w:space="0" w:color="auto"/>
              <w:right w:val="single" w:sz="4" w:space="0" w:color="auto"/>
            </w:tcBorders>
            <w:hideMark/>
          </w:tcPr>
          <w:p w14:paraId="240FA1ED" w14:textId="77777777" w:rsidR="00C809B7" w:rsidRPr="0082227F" w:rsidRDefault="00C809B7" w:rsidP="00C809B7">
            <w:pPr>
              <w:jc w:val="center"/>
              <w:rPr>
                <w:rFonts w:ascii="Times New Roman" w:hAnsi="Times New Roman" w:cs="Times New Roman"/>
                <w:b/>
                <w:sz w:val="24"/>
                <w:szCs w:val="24"/>
              </w:rPr>
            </w:pPr>
            <w:r w:rsidRPr="0082227F">
              <w:rPr>
                <w:rFonts w:ascii="Times New Roman" w:hAnsi="Times New Roman" w:cs="Times New Roman"/>
                <w:b/>
                <w:sz w:val="24"/>
                <w:szCs w:val="24"/>
              </w:rPr>
              <w:t>1.</w:t>
            </w:r>
          </w:p>
        </w:tc>
        <w:tc>
          <w:tcPr>
            <w:tcW w:w="2901" w:type="dxa"/>
            <w:tcBorders>
              <w:top w:val="single" w:sz="4" w:space="0" w:color="auto"/>
              <w:left w:val="single" w:sz="4" w:space="0" w:color="auto"/>
              <w:bottom w:val="single" w:sz="4" w:space="0" w:color="auto"/>
              <w:right w:val="single" w:sz="4" w:space="0" w:color="auto"/>
            </w:tcBorders>
          </w:tcPr>
          <w:p w14:paraId="06C3C49D" w14:textId="61D377D3" w:rsidR="00C809B7" w:rsidRPr="0082227F" w:rsidRDefault="00C809B7" w:rsidP="00C809B7">
            <w:pPr>
              <w:rPr>
                <w:rFonts w:ascii="Times New Roman" w:hAnsi="Times New Roman" w:cs="Times New Roman"/>
                <w:b/>
                <w:sz w:val="24"/>
                <w:szCs w:val="24"/>
              </w:rPr>
            </w:pPr>
            <w:r>
              <w:rPr>
                <w:rFonts w:ascii="Times New Roman" w:hAnsi="Times New Roman" w:cs="Times New Roman"/>
                <w:b/>
                <w:sz w:val="24"/>
                <w:szCs w:val="24"/>
              </w:rPr>
              <w:t>P1- redovna djelatnost</w:t>
            </w:r>
          </w:p>
        </w:tc>
        <w:tc>
          <w:tcPr>
            <w:tcW w:w="1476" w:type="dxa"/>
            <w:tcBorders>
              <w:top w:val="single" w:sz="4" w:space="0" w:color="auto"/>
              <w:left w:val="single" w:sz="4" w:space="0" w:color="auto"/>
              <w:bottom w:val="single" w:sz="4" w:space="0" w:color="auto"/>
              <w:right w:val="single" w:sz="4" w:space="0" w:color="auto"/>
            </w:tcBorders>
          </w:tcPr>
          <w:p w14:paraId="1F5A6167" w14:textId="0F71AC43"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1.371.452,00</w:t>
            </w:r>
          </w:p>
        </w:tc>
        <w:tc>
          <w:tcPr>
            <w:tcW w:w="2482" w:type="dxa"/>
            <w:tcBorders>
              <w:top w:val="single" w:sz="4" w:space="0" w:color="auto"/>
              <w:left w:val="single" w:sz="4" w:space="0" w:color="auto"/>
              <w:bottom w:val="single" w:sz="4" w:space="0" w:color="auto"/>
              <w:right w:val="single" w:sz="4" w:space="0" w:color="auto"/>
            </w:tcBorders>
          </w:tcPr>
          <w:p w14:paraId="69575FE4" w14:textId="46D434E8"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24.745,00</w:t>
            </w:r>
          </w:p>
        </w:tc>
        <w:tc>
          <w:tcPr>
            <w:tcW w:w="1420" w:type="dxa"/>
            <w:tcBorders>
              <w:top w:val="single" w:sz="4" w:space="0" w:color="auto"/>
              <w:left w:val="single" w:sz="4" w:space="0" w:color="auto"/>
              <w:bottom w:val="single" w:sz="4" w:space="0" w:color="auto"/>
              <w:right w:val="single" w:sz="4" w:space="0" w:color="auto"/>
            </w:tcBorders>
          </w:tcPr>
          <w:p w14:paraId="5806A5DD" w14:textId="41678D2E"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1.396.197,00</w:t>
            </w:r>
          </w:p>
        </w:tc>
      </w:tr>
      <w:tr w:rsidR="00C809B7" w:rsidRPr="0082227F" w14:paraId="7BD09BA5" w14:textId="77777777" w:rsidTr="00C809B7">
        <w:tc>
          <w:tcPr>
            <w:tcW w:w="783" w:type="dxa"/>
            <w:tcBorders>
              <w:top w:val="single" w:sz="4" w:space="0" w:color="auto"/>
              <w:left w:val="single" w:sz="4" w:space="0" w:color="auto"/>
              <w:bottom w:val="single" w:sz="4" w:space="0" w:color="auto"/>
              <w:right w:val="single" w:sz="4" w:space="0" w:color="auto"/>
            </w:tcBorders>
            <w:hideMark/>
          </w:tcPr>
          <w:p w14:paraId="6D8C0312" w14:textId="77777777" w:rsidR="00C809B7" w:rsidRPr="0082227F" w:rsidRDefault="00C809B7" w:rsidP="00C809B7">
            <w:pPr>
              <w:jc w:val="center"/>
              <w:rPr>
                <w:rFonts w:ascii="Times New Roman" w:hAnsi="Times New Roman" w:cs="Times New Roman"/>
                <w:b/>
                <w:sz w:val="24"/>
                <w:szCs w:val="24"/>
              </w:rPr>
            </w:pPr>
            <w:r w:rsidRPr="0082227F">
              <w:rPr>
                <w:rFonts w:ascii="Times New Roman" w:hAnsi="Times New Roman" w:cs="Times New Roman"/>
                <w:b/>
                <w:sz w:val="24"/>
                <w:szCs w:val="24"/>
              </w:rPr>
              <w:t>2.</w:t>
            </w:r>
          </w:p>
        </w:tc>
        <w:tc>
          <w:tcPr>
            <w:tcW w:w="2901" w:type="dxa"/>
            <w:tcBorders>
              <w:top w:val="single" w:sz="4" w:space="0" w:color="auto"/>
              <w:left w:val="single" w:sz="4" w:space="0" w:color="auto"/>
              <w:bottom w:val="single" w:sz="4" w:space="0" w:color="auto"/>
              <w:right w:val="single" w:sz="4" w:space="0" w:color="auto"/>
            </w:tcBorders>
          </w:tcPr>
          <w:p w14:paraId="2F5EBBA8" w14:textId="226344A5" w:rsidR="00C809B7" w:rsidRPr="0082227F" w:rsidRDefault="00C809B7" w:rsidP="00C809B7">
            <w:pPr>
              <w:rPr>
                <w:rFonts w:ascii="Times New Roman" w:hAnsi="Times New Roman" w:cs="Times New Roman"/>
                <w:b/>
                <w:sz w:val="24"/>
                <w:szCs w:val="24"/>
              </w:rPr>
            </w:pPr>
            <w:r>
              <w:rPr>
                <w:rFonts w:ascii="Times New Roman" w:hAnsi="Times New Roman" w:cs="Times New Roman"/>
                <w:b/>
                <w:sz w:val="24"/>
                <w:szCs w:val="24"/>
              </w:rPr>
              <w:t>P16 -srednjoškolsko obrazovanje - decentralizacija</w:t>
            </w:r>
          </w:p>
        </w:tc>
        <w:tc>
          <w:tcPr>
            <w:tcW w:w="1476" w:type="dxa"/>
            <w:tcBorders>
              <w:top w:val="single" w:sz="4" w:space="0" w:color="auto"/>
              <w:left w:val="single" w:sz="4" w:space="0" w:color="auto"/>
              <w:bottom w:val="single" w:sz="4" w:space="0" w:color="auto"/>
              <w:right w:val="single" w:sz="4" w:space="0" w:color="auto"/>
            </w:tcBorders>
          </w:tcPr>
          <w:p w14:paraId="6051E815" w14:textId="6E788A98"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110.000,00</w:t>
            </w:r>
          </w:p>
        </w:tc>
        <w:tc>
          <w:tcPr>
            <w:tcW w:w="2482" w:type="dxa"/>
            <w:tcBorders>
              <w:top w:val="single" w:sz="4" w:space="0" w:color="auto"/>
              <w:left w:val="single" w:sz="4" w:space="0" w:color="auto"/>
              <w:bottom w:val="single" w:sz="4" w:space="0" w:color="auto"/>
              <w:right w:val="single" w:sz="4" w:space="0" w:color="auto"/>
            </w:tcBorders>
          </w:tcPr>
          <w:p w14:paraId="4141557B" w14:textId="67B3BFE2"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40.400,00</w:t>
            </w:r>
          </w:p>
        </w:tc>
        <w:tc>
          <w:tcPr>
            <w:tcW w:w="1420" w:type="dxa"/>
            <w:tcBorders>
              <w:top w:val="single" w:sz="4" w:space="0" w:color="auto"/>
              <w:left w:val="single" w:sz="4" w:space="0" w:color="auto"/>
              <w:bottom w:val="single" w:sz="4" w:space="0" w:color="auto"/>
              <w:right w:val="single" w:sz="4" w:space="0" w:color="auto"/>
            </w:tcBorders>
          </w:tcPr>
          <w:p w14:paraId="02792016" w14:textId="46EFB356"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150.400,00</w:t>
            </w:r>
          </w:p>
        </w:tc>
      </w:tr>
      <w:tr w:rsidR="00C809B7" w:rsidRPr="0082227F" w14:paraId="2BDC1985" w14:textId="77777777" w:rsidTr="00C809B7">
        <w:tc>
          <w:tcPr>
            <w:tcW w:w="783" w:type="dxa"/>
            <w:tcBorders>
              <w:top w:val="single" w:sz="4" w:space="0" w:color="auto"/>
              <w:left w:val="single" w:sz="4" w:space="0" w:color="auto"/>
              <w:bottom w:val="single" w:sz="4" w:space="0" w:color="auto"/>
              <w:right w:val="single" w:sz="4" w:space="0" w:color="auto"/>
            </w:tcBorders>
            <w:hideMark/>
          </w:tcPr>
          <w:p w14:paraId="0CEFF6DE" w14:textId="77777777" w:rsidR="00C809B7" w:rsidRPr="0082227F" w:rsidRDefault="00C809B7" w:rsidP="00C809B7">
            <w:pPr>
              <w:jc w:val="center"/>
              <w:rPr>
                <w:rFonts w:ascii="Times New Roman" w:hAnsi="Times New Roman" w:cs="Times New Roman"/>
                <w:b/>
                <w:sz w:val="24"/>
                <w:szCs w:val="24"/>
              </w:rPr>
            </w:pPr>
            <w:r w:rsidRPr="0082227F">
              <w:rPr>
                <w:rFonts w:ascii="Times New Roman" w:hAnsi="Times New Roman" w:cs="Times New Roman"/>
                <w:b/>
                <w:sz w:val="24"/>
                <w:szCs w:val="24"/>
              </w:rPr>
              <w:t>3.</w:t>
            </w:r>
          </w:p>
        </w:tc>
        <w:tc>
          <w:tcPr>
            <w:tcW w:w="2901" w:type="dxa"/>
            <w:tcBorders>
              <w:top w:val="single" w:sz="4" w:space="0" w:color="auto"/>
              <w:left w:val="single" w:sz="4" w:space="0" w:color="auto"/>
              <w:bottom w:val="single" w:sz="4" w:space="0" w:color="auto"/>
              <w:right w:val="single" w:sz="4" w:space="0" w:color="auto"/>
            </w:tcBorders>
          </w:tcPr>
          <w:p w14:paraId="6CDE58AB" w14:textId="06A77B79" w:rsidR="00C809B7" w:rsidRPr="0082227F" w:rsidRDefault="00C809B7" w:rsidP="00C809B7">
            <w:pPr>
              <w:rPr>
                <w:rFonts w:ascii="Times New Roman" w:hAnsi="Times New Roman" w:cs="Times New Roman"/>
                <w:b/>
                <w:sz w:val="24"/>
                <w:szCs w:val="24"/>
              </w:rPr>
            </w:pPr>
            <w:r>
              <w:rPr>
                <w:rFonts w:ascii="Times New Roman" w:hAnsi="Times New Roman" w:cs="Times New Roman"/>
                <w:b/>
                <w:sz w:val="24"/>
                <w:szCs w:val="24"/>
              </w:rPr>
              <w:t>P17- srednjoškolsko obrazovanje – iznad standarda</w:t>
            </w:r>
          </w:p>
        </w:tc>
        <w:tc>
          <w:tcPr>
            <w:tcW w:w="1476" w:type="dxa"/>
            <w:tcBorders>
              <w:top w:val="single" w:sz="4" w:space="0" w:color="auto"/>
              <w:left w:val="single" w:sz="4" w:space="0" w:color="auto"/>
              <w:bottom w:val="single" w:sz="4" w:space="0" w:color="auto"/>
              <w:right w:val="single" w:sz="4" w:space="0" w:color="auto"/>
            </w:tcBorders>
          </w:tcPr>
          <w:p w14:paraId="28FC96E7" w14:textId="5F3314C8" w:rsidR="00C809B7" w:rsidRPr="0054230A" w:rsidRDefault="004F1631" w:rsidP="00C809B7">
            <w:pPr>
              <w:jc w:val="right"/>
              <w:rPr>
                <w:rFonts w:ascii="Times New Roman" w:hAnsi="Times New Roman" w:cs="Times New Roman"/>
                <w:b/>
                <w:bCs/>
                <w:sz w:val="24"/>
                <w:szCs w:val="24"/>
              </w:rPr>
            </w:pPr>
            <w:r>
              <w:rPr>
                <w:rFonts w:ascii="Times New Roman" w:hAnsi="Times New Roman" w:cs="Times New Roman"/>
                <w:b/>
                <w:sz w:val="24"/>
                <w:szCs w:val="24"/>
              </w:rPr>
              <w:t>56.503,00</w:t>
            </w:r>
          </w:p>
        </w:tc>
        <w:tc>
          <w:tcPr>
            <w:tcW w:w="2482" w:type="dxa"/>
            <w:tcBorders>
              <w:top w:val="single" w:sz="4" w:space="0" w:color="auto"/>
              <w:left w:val="single" w:sz="4" w:space="0" w:color="auto"/>
              <w:bottom w:val="single" w:sz="4" w:space="0" w:color="auto"/>
              <w:right w:val="single" w:sz="4" w:space="0" w:color="auto"/>
            </w:tcBorders>
          </w:tcPr>
          <w:p w14:paraId="7D35DC47" w14:textId="7CA7B298" w:rsidR="00C809B7" w:rsidRPr="0054230A" w:rsidRDefault="004F1631" w:rsidP="00C809B7">
            <w:pPr>
              <w:jc w:val="right"/>
              <w:rPr>
                <w:rFonts w:ascii="Times New Roman" w:hAnsi="Times New Roman" w:cs="Times New Roman"/>
                <w:b/>
                <w:bCs/>
                <w:sz w:val="24"/>
                <w:szCs w:val="24"/>
              </w:rPr>
            </w:pPr>
            <w:r>
              <w:rPr>
                <w:rFonts w:ascii="Times New Roman" w:hAnsi="Times New Roman" w:cs="Times New Roman"/>
                <w:b/>
                <w:sz w:val="24"/>
                <w:szCs w:val="24"/>
              </w:rPr>
              <w:t>-19.936,00</w:t>
            </w:r>
          </w:p>
        </w:tc>
        <w:tc>
          <w:tcPr>
            <w:tcW w:w="1420" w:type="dxa"/>
            <w:tcBorders>
              <w:top w:val="single" w:sz="4" w:space="0" w:color="auto"/>
              <w:left w:val="single" w:sz="4" w:space="0" w:color="auto"/>
              <w:bottom w:val="single" w:sz="4" w:space="0" w:color="auto"/>
              <w:right w:val="single" w:sz="4" w:space="0" w:color="auto"/>
            </w:tcBorders>
          </w:tcPr>
          <w:p w14:paraId="1650911F" w14:textId="41CF8CA3" w:rsidR="00C809B7" w:rsidRPr="0054230A" w:rsidRDefault="004F1631" w:rsidP="00C809B7">
            <w:pPr>
              <w:jc w:val="right"/>
              <w:rPr>
                <w:rFonts w:ascii="Times New Roman" w:hAnsi="Times New Roman" w:cs="Times New Roman"/>
                <w:b/>
                <w:bCs/>
                <w:sz w:val="24"/>
                <w:szCs w:val="24"/>
              </w:rPr>
            </w:pPr>
            <w:r>
              <w:rPr>
                <w:rFonts w:ascii="Times New Roman" w:hAnsi="Times New Roman" w:cs="Times New Roman"/>
                <w:b/>
                <w:sz w:val="24"/>
                <w:szCs w:val="24"/>
              </w:rPr>
              <w:t>36.567,00</w:t>
            </w:r>
          </w:p>
        </w:tc>
      </w:tr>
      <w:tr w:rsidR="00C809B7" w:rsidRPr="0082227F" w14:paraId="3D90507B" w14:textId="77777777" w:rsidTr="00C809B7">
        <w:tc>
          <w:tcPr>
            <w:tcW w:w="783" w:type="dxa"/>
            <w:tcBorders>
              <w:top w:val="single" w:sz="4" w:space="0" w:color="auto"/>
              <w:left w:val="single" w:sz="4" w:space="0" w:color="auto"/>
              <w:bottom w:val="single" w:sz="4" w:space="0" w:color="auto"/>
              <w:right w:val="single" w:sz="4" w:space="0" w:color="auto"/>
            </w:tcBorders>
          </w:tcPr>
          <w:p w14:paraId="35CBD331" w14:textId="77777777" w:rsidR="00C809B7" w:rsidRPr="0082227F" w:rsidRDefault="00C809B7" w:rsidP="00C809B7">
            <w:pPr>
              <w:jc w:val="center"/>
              <w:rPr>
                <w:rFonts w:ascii="Times New Roman" w:hAnsi="Times New Roman" w:cs="Times New Roman"/>
                <w:b/>
                <w:sz w:val="24"/>
                <w:szCs w:val="24"/>
              </w:rPr>
            </w:pPr>
          </w:p>
        </w:tc>
        <w:tc>
          <w:tcPr>
            <w:tcW w:w="2901" w:type="dxa"/>
            <w:tcBorders>
              <w:top w:val="single" w:sz="4" w:space="0" w:color="auto"/>
              <w:left w:val="single" w:sz="4" w:space="0" w:color="auto"/>
              <w:bottom w:val="single" w:sz="4" w:space="0" w:color="auto"/>
              <w:right w:val="single" w:sz="4" w:space="0" w:color="auto"/>
            </w:tcBorders>
            <w:hideMark/>
          </w:tcPr>
          <w:p w14:paraId="6771CA67" w14:textId="77777777" w:rsidR="00C809B7" w:rsidRPr="0082227F" w:rsidRDefault="00C809B7" w:rsidP="00C809B7">
            <w:pPr>
              <w:rPr>
                <w:rFonts w:ascii="Times New Roman" w:hAnsi="Times New Roman" w:cs="Times New Roman"/>
                <w:b/>
                <w:sz w:val="24"/>
                <w:szCs w:val="24"/>
              </w:rPr>
            </w:pPr>
            <w:r w:rsidRPr="0082227F">
              <w:rPr>
                <w:rFonts w:ascii="Times New Roman" w:hAnsi="Times New Roman" w:cs="Times New Roman"/>
                <w:b/>
                <w:sz w:val="24"/>
                <w:szCs w:val="24"/>
              </w:rPr>
              <w:t>Ukupno:</w:t>
            </w:r>
          </w:p>
        </w:tc>
        <w:tc>
          <w:tcPr>
            <w:tcW w:w="1476" w:type="dxa"/>
            <w:tcBorders>
              <w:top w:val="single" w:sz="4" w:space="0" w:color="auto"/>
              <w:left w:val="single" w:sz="4" w:space="0" w:color="auto"/>
              <w:bottom w:val="single" w:sz="4" w:space="0" w:color="auto"/>
              <w:right w:val="single" w:sz="4" w:space="0" w:color="auto"/>
            </w:tcBorders>
          </w:tcPr>
          <w:p w14:paraId="136EB5D3" w14:textId="3F3F476E"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1.537.955,00</w:t>
            </w:r>
          </w:p>
        </w:tc>
        <w:tc>
          <w:tcPr>
            <w:tcW w:w="2482" w:type="dxa"/>
            <w:tcBorders>
              <w:top w:val="single" w:sz="4" w:space="0" w:color="auto"/>
              <w:left w:val="single" w:sz="4" w:space="0" w:color="auto"/>
              <w:bottom w:val="single" w:sz="4" w:space="0" w:color="auto"/>
              <w:right w:val="single" w:sz="4" w:space="0" w:color="auto"/>
            </w:tcBorders>
          </w:tcPr>
          <w:p w14:paraId="1942226B" w14:textId="2486CA46"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45.209,00</w:t>
            </w:r>
          </w:p>
        </w:tc>
        <w:tc>
          <w:tcPr>
            <w:tcW w:w="1420" w:type="dxa"/>
            <w:tcBorders>
              <w:top w:val="single" w:sz="4" w:space="0" w:color="auto"/>
              <w:left w:val="single" w:sz="4" w:space="0" w:color="auto"/>
              <w:bottom w:val="single" w:sz="4" w:space="0" w:color="auto"/>
              <w:right w:val="single" w:sz="4" w:space="0" w:color="auto"/>
            </w:tcBorders>
          </w:tcPr>
          <w:p w14:paraId="192F1048" w14:textId="3B411730" w:rsidR="00C809B7" w:rsidRPr="0082227F" w:rsidRDefault="004F1631" w:rsidP="00C809B7">
            <w:pPr>
              <w:jc w:val="right"/>
              <w:rPr>
                <w:rFonts w:ascii="Times New Roman" w:hAnsi="Times New Roman" w:cs="Times New Roman"/>
                <w:b/>
                <w:sz w:val="24"/>
                <w:szCs w:val="24"/>
              </w:rPr>
            </w:pPr>
            <w:r>
              <w:rPr>
                <w:rFonts w:ascii="Times New Roman" w:hAnsi="Times New Roman" w:cs="Times New Roman"/>
                <w:b/>
                <w:sz w:val="24"/>
                <w:szCs w:val="24"/>
              </w:rPr>
              <w:t>1.583.164,00</w:t>
            </w:r>
          </w:p>
        </w:tc>
      </w:tr>
    </w:tbl>
    <w:p w14:paraId="646C4C9B" w14:textId="77777777" w:rsidR="003E1901" w:rsidRPr="0082227F" w:rsidRDefault="003E1901" w:rsidP="003E1901">
      <w:pPr>
        <w:spacing w:after="0" w:line="240" w:lineRule="auto"/>
        <w:rPr>
          <w:rFonts w:ascii="Times New Roman" w:hAnsi="Times New Roman" w:cs="Times New Roman"/>
          <w:b/>
          <w:sz w:val="24"/>
          <w:szCs w:val="24"/>
        </w:rPr>
      </w:pPr>
    </w:p>
    <w:p w14:paraId="587F3778" w14:textId="233C9589" w:rsidR="00D27E17" w:rsidRDefault="00D27E17" w:rsidP="00AD604E">
      <w:pPr>
        <w:rPr>
          <w:rFonts w:ascii="Times New Roman" w:hAnsi="Times New Roman" w:cs="Times New Roman"/>
          <w:b/>
          <w:sz w:val="24"/>
          <w:szCs w:val="24"/>
        </w:rPr>
      </w:pPr>
      <w:r>
        <w:rPr>
          <w:rFonts w:ascii="Times New Roman" w:hAnsi="Times New Roman" w:cs="Times New Roman"/>
          <w:b/>
          <w:sz w:val="24"/>
          <w:szCs w:val="24"/>
        </w:rPr>
        <w:t>NAZIV PROGRAMA:</w:t>
      </w:r>
      <w:r w:rsidR="00315D01">
        <w:rPr>
          <w:rFonts w:ascii="Times New Roman" w:hAnsi="Times New Roman" w:cs="Times New Roman"/>
          <w:b/>
          <w:sz w:val="24"/>
          <w:szCs w:val="24"/>
        </w:rPr>
        <w:t xml:space="preserve"> </w:t>
      </w:r>
    </w:p>
    <w:p w14:paraId="237FD5FB" w14:textId="23B07C5F" w:rsidR="00D27E17" w:rsidRDefault="000A7AE1" w:rsidP="00AD604E">
      <w:pPr>
        <w:rPr>
          <w:rFonts w:ascii="Times New Roman" w:hAnsi="Times New Roman" w:cs="Times New Roman"/>
          <w:bCs/>
          <w:sz w:val="24"/>
          <w:szCs w:val="24"/>
        </w:rPr>
      </w:pPr>
      <w:r>
        <w:rPr>
          <w:rFonts w:ascii="Times New Roman" w:hAnsi="Times New Roman" w:cs="Times New Roman"/>
          <w:bCs/>
          <w:sz w:val="24"/>
          <w:szCs w:val="24"/>
        </w:rPr>
        <w:t>Obrtnička škola Bjelovar – redovne djelatnosti</w:t>
      </w:r>
    </w:p>
    <w:p w14:paraId="7A40BA6C" w14:textId="77777777" w:rsidR="00D27E17" w:rsidRDefault="00D27E17" w:rsidP="00AD604E">
      <w:pPr>
        <w:rPr>
          <w:rFonts w:ascii="Times New Roman" w:hAnsi="Times New Roman" w:cs="Times New Roman"/>
          <w:b/>
          <w:sz w:val="24"/>
          <w:szCs w:val="24"/>
        </w:rPr>
      </w:pPr>
      <w:r>
        <w:rPr>
          <w:rFonts w:ascii="Times New Roman" w:hAnsi="Times New Roman" w:cs="Times New Roman"/>
          <w:b/>
          <w:sz w:val="24"/>
          <w:szCs w:val="24"/>
        </w:rPr>
        <w:t>OPIS PROGRAMA:</w:t>
      </w:r>
    </w:p>
    <w:p w14:paraId="082A59ED" w14:textId="06BAB4E0" w:rsidR="009831F6" w:rsidRDefault="009831F6" w:rsidP="009831F6">
      <w:pPr>
        <w:spacing w:after="0"/>
        <w:rPr>
          <w:rFonts w:ascii="Times New Roman" w:hAnsi="Times New Roman" w:cs="Times New Roman"/>
          <w:bCs/>
          <w:sz w:val="24"/>
          <w:szCs w:val="24"/>
        </w:rPr>
      </w:pPr>
      <w:r>
        <w:rPr>
          <w:rFonts w:ascii="Times New Roman" w:hAnsi="Times New Roman" w:cs="Times New Roman"/>
          <w:bCs/>
          <w:sz w:val="24"/>
          <w:szCs w:val="24"/>
        </w:rPr>
        <w:t>Program redovne djelatnosti srednjoškolskog obrazovanja odnosi se na vlastita sredstva korisnika srednjih škola, kao što su plaće i ostala materijalna prava zaposlenika za koja su sredstva osigurana u državnom proračunu, a isplaćuju se preko centralnog obračuna plaća, te dobivanja sredstva iz proračuna za knjige u knjižnici.</w:t>
      </w:r>
    </w:p>
    <w:p w14:paraId="43B9B60A" w14:textId="5DCD60C5" w:rsidR="009831F6" w:rsidRDefault="009831F6" w:rsidP="009831F6">
      <w:pPr>
        <w:spacing w:after="0"/>
        <w:rPr>
          <w:rFonts w:ascii="Times New Roman" w:hAnsi="Times New Roman" w:cs="Times New Roman"/>
          <w:bCs/>
          <w:sz w:val="24"/>
          <w:szCs w:val="24"/>
        </w:rPr>
      </w:pPr>
      <w:r>
        <w:rPr>
          <w:rFonts w:ascii="Times New Roman" w:hAnsi="Times New Roman" w:cs="Times New Roman"/>
          <w:bCs/>
          <w:sz w:val="24"/>
          <w:szCs w:val="24"/>
        </w:rPr>
        <w:t>Sredstva za posebne namjene za izlete, osiguranja i mape za naukovanje.</w:t>
      </w:r>
    </w:p>
    <w:p w14:paraId="2B0651B1" w14:textId="4048142C" w:rsidR="009831F6" w:rsidRDefault="009831F6" w:rsidP="009831F6">
      <w:pPr>
        <w:spacing w:after="0"/>
        <w:rPr>
          <w:rFonts w:ascii="Times New Roman" w:hAnsi="Times New Roman" w:cs="Times New Roman"/>
          <w:bCs/>
          <w:sz w:val="24"/>
          <w:szCs w:val="24"/>
        </w:rPr>
      </w:pPr>
      <w:r>
        <w:rPr>
          <w:rFonts w:ascii="Times New Roman" w:hAnsi="Times New Roman" w:cs="Times New Roman"/>
          <w:bCs/>
          <w:sz w:val="24"/>
          <w:szCs w:val="24"/>
        </w:rPr>
        <w:t>Vlastiti prihodi odnose se na zaradu od Učeničkog servisa</w:t>
      </w:r>
      <w:r w:rsidR="003B3A3D">
        <w:rPr>
          <w:rFonts w:ascii="Times New Roman" w:hAnsi="Times New Roman" w:cs="Times New Roman"/>
          <w:bCs/>
          <w:sz w:val="24"/>
          <w:szCs w:val="24"/>
        </w:rPr>
        <w:t>, izrada duplikata svjedožbi, prodaja otpadnog željeza, rashodovanih osnovnih sredstava.</w:t>
      </w:r>
    </w:p>
    <w:p w14:paraId="63F0DCC8" w14:textId="77777777" w:rsidR="009831F6" w:rsidRDefault="009831F6" w:rsidP="009831F6">
      <w:pPr>
        <w:spacing w:after="0"/>
        <w:rPr>
          <w:rFonts w:ascii="Times New Roman" w:hAnsi="Times New Roman" w:cs="Times New Roman"/>
          <w:bCs/>
          <w:sz w:val="24"/>
          <w:szCs w:val="24"/>
        </w:rPr>
      </w:pPr>
    </w:p>
    <w:p w14:paraId="13AFF889" w14:textId="5F4C2B6A" w:rsidR="00D022A6" w:rsidRDefault="00D022A6" w:rsidP="00AD604E">
      <w:pPr>
        <w:rPr>
          <w:rFonts w:ascii="Times New Roman" w:hAnsi="Times New Roman" w:cs="Times New Roman"/>
          <w:bCs/>
          <w:sz w:val="24"/>
          <w:szCs w:val="24"/>
        </w:rPr>
      </w:pPr>
      <w:r>
        <w:rPr>
          <w:rFonts w:ascii="Times New Roman" w:hAnsi="Times New Roman" w:cs="Times New Roman"/>
          <w:bCs/>
          <w:sz w:val="24"/>
          <w:szCs w:val="24"/>
        </w:rPr>
        <w:t>U sklopu ovog programa planirana je sljedeća aktivnost:</w:t>
      </w:r>
    </w:p>
    <w:p w14:paraId="0A625DAE" w14:textId="0135B649" w:rsidR="00D022A6" w:rsidRDefault="00D022A6" w:rsidP="00AD604E">
      <w:pPr>
        <w:rPr>
          <w:rFonts w:ascii="Times New Roman" w:hAnsi="Times New Roman" w:cs="Times New Roman"/>
          <w:b/>
          <w:sz w:val="24"/>
          <w:szCs w:val="24"/>
        </w:rPr>
      </w:pPr>
      <w:r>
        <w:rPr>
          <w:rFonts w:ascii="Times New Roman" w:hAnsi="Times New Roman" w:cs="Times New Roman"/>
          <w:b/>
          <w:sz w:val="24"/>
          <w:szCs w:val="24"/>
        </w:rPr>
        <w:t xml:space="preserve">A000283 – Redovna djelatnost </w:t>
      </w:r>
      <w:r w:rsidR="000A7AE1">
        <w:rPr>
          <w:rFonts w:ascii="Times New Roman" w:hAnsi="Times New Roman" w:cs="Times New Roman"/>
          <w:b/>
          <w:sz w:val="24"/>
          <w:szCs w:val="24"/>
        </w:rPr>
        <w:t xml:space="preserve"> Obrtničke škole Bjelovar </w:t>
      </w:r>
      <w:r>
        <w:rPr>
          <w:rFonts w:ascii="Times New Roman" w:hAnsi="Times New Roman" w:cs="Times New Roman"/>
          <w:b/>
          <w:sz w:val="24"/>
          <w:szCs w:val="24"/>
        </w:rPr>
        <w:t>SŠ</w:t>
      </w:r>
      <w:r w:rsidR="000A7AE1">
        <w:rPr>
          <w:rFonts w:ascii="Times New Roman" w:hAnsi="Times New Roman" w:cs="Times New Roman"/>
          <w:b/>
          <w:sz w:val="24"/>
          <w:szCs w:val="24"/>
        </w:rPr>
        <w:t xml:space="preserve"> </w:t>
      </w:r>
      <w:r>
        <w:rPr>
          <w:rFonts w:ascii="Times New Roman" w:hAnsi="Times New Roman" w:cs="Times New Roman"/>
          <w:b/>
          <w:sz w:val="24"/>
          <w:szCs w:val="24"/>
        </w:rPr>
        <w:t xml:space="preserve"> korisnika</w:t>
      </w:r>
    </w:p>
    <w:p w14:paraId="53352E8D" w14:textId="0AC5FE49" w:rsidR="00D022A6" w:rsidRDefault="00D022A6" w:rsidP="00AD604E">
      <w:pPr>
        <w:rPr>
          <w:rFonts w:ascii="Times New Roman" w:hAnsi="Times New Roman" w:cs="Times New Roman"/>
          <w:bCs/>
          <w:sz w:val="24"/>
          <w:szCs w:val="24"/>
        </w:rPr>
      </w:pPr>
      <w:r>
        <w:rPr>
          <w:rFonts w:ascii="Times New Roman" w:hAnsi="Times New Roman" w:cs="Times New Roman"/>
          <w:bCs/>
          <w:sz w:val="24"/>
          <w:szCs w:val="24"/>
        </w:rPr>
        <w:t>Na ovoj aktivnosti planirana su</w:t>
      </w:r>
      <w:r w:rsidR="000A7AE1">
        <w:rPr>
          <w:rFonts w:ascii="Times New Roman" w:hAnsi="Times New Roman" w:cs="Times New Roman"/>
          <w:bCs/>
          <w:sz w:val="24"/>
          <w:szCs w:val="24"/>
        </w:rPr>
        <w:t xml:space="preserve"> sredstva za redovnu djelatnost Obrtničke škole Bjelovar iz </w:t>
      </w:r>
      <w:r>
        <w:rPr>
          <w:rFonts w:ascii="Times New Roman" w:hAnsi="Times New Roman" w:cs="Times New Roman"/>
          <w:bCs/>
          <w:sz w:val="24"/>
          <w:szCs w:val="24"/>
        </w:rPr>
        <w:t xml:space="preserve"> vlastit</w:t>
      </w:r>
      <w:r w:rsidR="000A7AE1">
        <w:rPr>
          <w:rFonts w:ascii="Times New Roman" w:hAnsi="Times New Roman" w:cs="Times New Roman"/>
          <w:bCs/>
          <w:sz w:val="24"/>
          <w:szCs w:val="24"/>
        </w:rPr>
        <w:t>ih</w:t>
      </w:r>
      <w:r>
        <w:rPr>
          <w:rFonts w:ascii="Times New Roman" w:hAnsi="Times New Roman" w:cs="Times New Roman"/>
          <w:bCs/>
          <w:sz w:val="24"/>
          <w:szCs w:val="24"/>
        </w:rPr>
        <w:t xml:space="preserve"> sredstva,</w:t>
      </w:r>
      <w:r w:rsidR="000A7AE1">
        <w:rPr>
          <w:rFonts w:ascii="Times New Roman" w:hAnsi="Times New Roman" w:cs="Times New Roman"/>
          <w:bCs/>
          <w:sz w:val="24"/>
          <w:szCs w:val="24"/>
        </w:rPr>
        <w:t xml:space="preserve"> </w:t>
      </w:r>
      <w:r w:rsidR="001065F3">
        <w:rPr>
          <w:rFonts w:ascii="Times New Roman" w:hAnsi="Times New Roman" w:cs="Times New Roman"/>
          <w:bCs/>
          <w:sz w:val="24"/>
          <w:szCs w:val="24"/>
        </w:rPr>
        <w:t xml:space="preserve"> pomoći za </w:t>
      </w:r>
      <w:r w:rsidR="000A7AE1">
        <w:rPr>
          <w:rFonts w:ascii="Times New Roman" w:hAnsi="Times New Roman" w:cs="Times New Roman"/>
          <w:bCs/>
          <w:sz w:val="24"/>
          <w:szCs w:val="24"/>
        </w:rPr>
        <w:t>plaće i naknade za zaposlene te ostali rashodi za zaposlene,</w:t>
      </w:r>
      <w:r>
        <w:rPr>
          <w:rFonts w:ascii="Times New Roman" w:hAnsi="Times New Roman" w:cs="Times New Roman"/>
          <w:bCs/>
          <w:sz w:val="24"/>
          <w:szCs w:val="24"/>
        </w:rPr>
        <w:t xml:space="preserve"> sredstva za posebne namjene</w:t>
      </w:r>
      <w:r w:rsidR="001065F3">
        <w:rPr>
          <w:rFonts w:ascii="Times New Roman" w:hAnsi="Times New Roman" w:cs="Times New Roman"/>
          <w:bCs/>
          <w:sz w:val="24"/>
          <w:szCs w:val="24"/>
        </w:rPr>
        <w:t xml:space="preserve"> </w:t>
      </w:r>
      <w:r>
        <w:rPr>
          <w:rFonts w:ascii="Times New Roman" w:hAnsi="Times New Roman" w:cs="Times New Roman"/>
          <w:bCs/>
          <w:sz w:val="24"/>
          <w:szCs w:val="24"/>
        </w:rPr>
        <w:t>i donacije.</w:t>
      </w:r>
    </w:p>
    <w:tbl>
      <w:tblPr>
        <w:tblStyle w:val="Reetkatablice"/>
        <w:tblW w:w="9067" w:type="dxa"/>
        <w:tblInd w:w="0" w:type="dxa"/>
        <w:tblLook w:val="04A0" w:firstRow="1" w:lastRow="0" w:firstColumn="1" w:lastColumn="0" w:noHBand="0" w:noVBand="1"/>
      </w:tblPr>
      <w:tblGrid>
        <w:gridCol w:w="3256"/>
        <w:gridCol w:w="2693"/>
        <w:gridCol w:w="3118"/>
      </w:tblGrid>
      <w:tr w:rsidR="001065F3" w:rsidRPr="0082227F" w14:paraId="2496D0FC" w14:textId="77777777" w:rsidTr="001065F3">
        <w:tc>
          <w:tcPr>
            <w:tcW w:w="3256" w:type="dxa"/>
            <w:tcBorders>
              <w:top w:val="single" w:sz="4" w:space="0" w:color="auto"/>
              <w:left w:val="single" w:sz="4" w:space="0" w:color="auto"/>
              <w:bottom w:val="single" w:sz="4" w:space="0" w:color="auto"/>
              <w:right w:val="single" w:sz="4" w:space="0" w:color="auto"/>
            </w:tcBorders>
            <w:shd w:val="clear" w:color="auto" w:fill="B5C0D8"/>
            <w:hideMark/>
          </w:tcPr>
          <w:p w14:paraId="6B783BEF" w14:textId="27CFE713" w:rsidR="001065F3" w:rsidRPr="0082227F" w:rsidRDefault="00C809B7" w:rsidP="00990BB1">
            <w:pPr>
              <w:jc w:val="center"/>
              <w:rPr>
                <w:rFonts w:ascii="Times New Roman" w:hAnsi="Times New Roman" w:cs="Times New Roman"/>
                <w:b/>
                <w:sz w:val="24"/>
                <w:szCs w:val="24"/>
              </w:rPr>
            </w:pPr>
            <w:r>
              <w:rPr>
                <w:rFonts w:ascii="Times New Roman" w:hAnsi="Times New Roman" w:cs="Times New Roman"/>
                <w:b/>
                <w:sz w:val="24"/>
                <w:szCs w:val="24"/>
              </w:rPr>
              <w:t>Plan 202</w:t>
            </w:r>
            <w:r w:rsidR="003B3A3D">
              <w:rPr>
                <w:rFonts w:ascii="Times New Roman" w:hAnsi="Times New Roman" w:cs="Times New Roman"/>
                <w:b/>
                <w:sz w:val="24"/>
                <w:szCs w:val="24"/>
              </w:rPr>
              <w:t>5</w:t>
            </w:r>
            <w:r>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B5C0D8"/>
            <w:hideMark/>
          </w:tcPr>
          <w:p w14:paraId="7EA03C0D" w14:textId="67639515" w:rsidR="001065F3" w:rsidRPr="0082227F" w:rsidRDefault="00C809B7" w:rsidP="00990BB1">
            <w:pPr>
              <w:jc w:val="center"/>
              <w:rPr>
                <w:rFonts w:ascii="Times New Roman" w:hAnsi="Times New Roman" w:cs="Times New Roman"/>
                <w:b/>
                <w:sz w:val="24"/>
                <w:szCs w:val="24"/>
              </w:rPr>
            </w:pPr>
            <w:r>
              <w:rPr>
                <w:rFonts w:ascii="Times New Roman" w:hAnsi="Times New Roman" w:cs="Times New Roman"/>
                <w:b/>
                <w:sz w:val="24"/>
                <w:szCs w:val="24"/>
              </w:rPr>
              <w:t>Pove</w:t>
            </w:r>
            <w:r w:rsidR="00C037AC">
              <w:rPr>
                <w:rFonts w:ascii="Times New Roman" w:hAnsi="Times New Roman" w:cs="Times New Roman"/>
                <w:b/>
                <w:sz w:val="24"/>
                <w:szCs w:val="24"/>
              </w:rPr>
              <w:t>ćanje/smanjenje</w:t>
            </w:r>
          </w:p>
        </w:tc>
        <w:tc>
          <w:tcPr>
            <w:tcW w:w="3118" w:type="dxa"/>
            <w:tcBorders>
              <w:top w:val="single" w:sz="4" w:space="0" w:color="auto"/>
              <w:left w:val="single" w:sz="4" w:space="0" w:color="auto"/>
              <w:bottom w:val="single" w:sz="4" w:space="0" w:color="auto"/>
              <w:right w:val="single" w:sz="4" w:space="0" w:color="auto"/>
            </w:tcBorders>
            <w:shd w:val="clear" w:color="auto" w:fill="B5C0D8"/>
            <w:hideMark/>
          </w:tcPr>
          <w:p w14:paraId="642CC538" w14:textId="267791D4" w:rsidR="001065F3" w:rsidRPr="0082227F" w:rsidRDefault="001065F3" w:rsidP="00990BB1">
            <w:pPr>
              <w:jc w:val="center"/>
              <w:rPr>
                <w:rFonts w:ascii="Times New Roman" w:hAnsi="Times New Roman" w:cs="Times New Roman"/>
                <w:b/>
                <w:sz w:val="24"/>
                <w:szCs w:val="24"/>
              </w:rPr>
            </w:pPr>
            <w:r w:rsidRPr="0082227F">
              <w:rPr>
                <w:rFonts w:ascii="Times New Roman" w:hAnsi="Times New Roman" w:cs="Times New Roman"/>
                <w:b/>
                <w:sz w:val="24"/>
                <w:szCs w:val="24"/>
              </w:rPr>
              <w:t>202</w:t>
            </w:r>
            <w:r w:rsidR="004F1631">
              <w:rPr>
                <w:rFonts w:ascii="Times New Roman" w:hAnsi="Times New Roman" w:cs="Times New Roman"/>
                <w:b/>
                <w:sz w:val="24"/>
                <w:szCs w:val="24"/>
              </w:rPr>
              <w:t>5</w:t>
            </w:r>
            <w:r w:rsidRPr="0082227F">
              <w:rPr>
                <w:rFonts w:ascii="Times New Roman" w:hAnsi="Times New Roman" w:cs="Times New Roman"/>
                <w:b/>
                <w:sz w:val="24"/>
                <w:szCs w:val="24"/>
              </w:rPr>
              <w:t>.</w:t>
            </w:r>
          </w:p>
        </w:tc>
      </w:tr>
      <w:tr w:rsidR="00153BDD" w:rsidRPr="0082227F" w14:paraId="6840778A" w14:textId="77777777" w:rsidTr="001065F3">
        <w:tc>
          <w:tcPr>
            <w:tcW w:w="3256" w:type="dxa"/>
            <w:tcBorders>
              <w:top w:val="single" w:sz="4" w:space="0" w:color="auto"/>
              <w:left w:val="single" w:sz="4" w:space="0" w:color="auto"/>
              <w:bottom w:val="single" w:sz="4" w:space="0" w:color="auto"/>
              <w:right w:val="single" w:sz="4" w:space="0" w:color="auto"/>
            </w:tcBorders>
          </w:tcPr>
          <w:p w14:paraId="25E08463" w14:textId="11FF458F" w:rsidR="00153BDD" w:rsidRPr="00153BDD" w:rsidRDefault="004F1631" w:rsidP="00153BDD">
            <w:pPr>
              <w:jc w:val="center"/>
              <w:rPr>
                <w:rFonts w:ascii="Times New Roman" w:hAnsi="Times New Roman" w:cs="Times New Roman"/>
                <w:bCs/>
                <w:sz w:val="24"/>
                <w:szCs w:val="24"/>
              </w:rPr>
            </w:pPr>
            <w:r>
              <w:rPr>
                <w:rFonts w:ascii="Times New Roman" w:hAnsi="Times New Roman" w:cs="Times New Roman"/>
                <w:bCs/>
                <w:sz w:val="24"/>
                <w:szCs w:val="24"/>
              </w:rPr>
              <w:t>1.371.52,00</w:t>
            </w:r>
          </w:p>
        </w:tc>
        <w:tc>
          <w:tcPr>
            <w:tcW w:w="2693" w:type="dxa"/>
            <w:tcBorders>
              <w:top w:val="single" w:sz="4" w:space="0" w:color="auto"/>
              <w:left w:val="single" w:sz="4" w:space="0" w:color="auto"/>
              <w:bottom w:val="single" w:sz="4" w:space="0" w:color="auto"/>
              <w:right w:val="single" w:sz="4" w:space="0" w:color="auto"/>
            </w:tcBorders>
          </w:tcPr>
          <w:p w14:paraId="31438DED" w14:textId="56A29C3A" w:rsidR="00153BDD" w:rsidRPr="00153BDD" w:rsidRDefault="004F1631" w:rsidP="00153BDD">
            <w:pPr>
              <w:jc w:val="center"/>
              <w:rPr>
                <w:rFonts w:ascii="Times New Roman" w:hAnsi="Times New Roman" w:cs="Times New Roman"/>
                <w:bCs/>
                <w:sz w:val="24"/>
                <w:szCs w:val="24"/>
              </w:rPr>
            </w:pPr>
            <w:r>
              <w:rPr>
                <w:rFonts w:ascii="Times New Roman" w:hAnsi="Times New Roman" w:cs="Times New Roman"/>
                <w:bCs/>
                <w:sz w:val="24"/>
                <w:szCs w:val="24"/>
              </w:rPr>
              <w:t>24.745,00</w:t>
            </w:r>
          </w:p>
        </w:tc>
        <w:tc>
          <w:tcPr>
            <w:tcW w:w="3118" w:type="dxa"/>
            <w:tcBorders>
              <w:top w:val="single" w:sz="4" w:space="0" w:color="auto"/>
              <w:left w:val="single" w:sz="4" w:space="0" w:color="auto"/>
              <w:bottom w:val="single" w:sz="4" w:space="0" w:color="auto"/>
              <w:right w:val="single" w:sz="4" w:space="0" w:color="auto"/>
            </w:tcBorders>
          </w:tcPr>
          <w:p w14:paraId="07A88D46" w14:textId="2E9AE718" w:rsidR="00153BDD" w:rsidRPr="00153BDD" w:rsidRDefault="004F1631" w:rsidP="00153BDD">
            <w:pPr>
              <w:jc w:val="center"/>
              <w:rPr>
                <w:rFonts w:ascii="Times New Roman" w:hAnsi="Times New Roman" w:cs="Times New Roman"/>
                <w:bCs/>
                <w:sz w:val="24"/>
                <w:szCs w:val="24"/>
              </w:rPr>
            </w:pPr>
            <w:r>
              <w:rPr>
                <w:rFonts w:ascii="Times New Roman" w:hAnsi="Times New Roman" w:cs="Times New Roman"/>
                <w:bCs/>
                <w:sz w:val="24"/>
                <w:szCs w:val="24"/>
              </w:rPr>
              <w:t>1.396.197,00</w:t>
            </w:r>
          </w:p>
        </w:tc>
      </w:tr>
    </w:tbl>
    <w:p w14:paraId="10FB2650" w14:textId="129A7C5E" w:rsidR="00880E09" w:rsidRDefault="00880E09" w:rsidP="00AD604E">
      <w:pPr>
        <w:rPr>
          <w:rFonts w:ascii="Times New Roman" w:hAnsi="Times New Roman" w:cs="Times New Roman"/>
          <w:bCs/>
          <w:sz w:val="24"/>
          <w:szCs w:val="24"/>
        </w:rPr>
      </w:pPr>
    </w:p>
    <w:p w14:paraId="560F34D9" w14:textId="47424D45" w:rsidR="00D27E17" w:rsidRDefault="00D27E17" w:rsidP="00AD604E">
      <w:pPr>
        <w:rPr>
          <w:rFonts w:ascii="Times New Roman" w:hAnsi="Times New Roman" w:cs="Times New Roman"/>
          <w:b/>
          <w:sz w:val="24"/>
          <w:szCs w:val="24"/>
        </w:rPr>
      </w:pPr>
      <w:r>
        <w:rPr>
          <w:rFonts w:ascii="Times New Roman" w:hAnsi="Times New Roman" w:cs="Times New Roman"/>
          <w:b/>
          <w:sz w:val="24"/>
          <w:szCs w:val="24"/>
        </w:rPr>
        <w:lastRenderedPageBreak/>
        <w:t>CILJ PROGRAMA:</w:t>
      </w:r>
    </w:p>
    <w:p w14:paraId="559B2DBA" w14:textId="72FE3A49" w:rsidR="00990BB1" w:rsidRDefault="00706F32" w:rsidP="00AD604E">
      <w:pPr>
        <w:rPr>
          <w:rFonts w:ascii="Times New Roman" w:hAnsi="Times New Roman" w:cs="Times New Roman"/>
          <w:bCs/>
          <w:sz w:val="24"/>
          <w:szCs w:val="24"/>
        </w:rPr>
      </w:pPr>
      <w:r>
        <w:rPr>
          <w:rFonts w:ascii="Times New Roman" w:hAnsi="Times New Roman" w:cs="Times New Roman"/>
          <w:bCs/>
          <w:sz w:val="24"/>
          <w:szCs w:val="24"/>
        </w:rPr>
        <w:t>Cilj programa je redovna djelatnost škole da planirana sredstva od vlastitih prihoda utroše u obnavljanje osnovnih sredstava i sitnog inventara te za potrebe unapređenje učeničkog standarda.</w:t>
      </w:r>
    </w:p>
    <w:p w14:paraId="1E0EF670" w14:textId="60629DF1" w:rsidR="00D30A54" w:rsidRDefault="003D1BE1" w:rsidP="00AD604E">
      <w:pPr>
        <w:rPr>
          <w:rFonts w:ascii="Times New Roman" w:hAnsi="Times New Roman" w:cs="Times New Roman"/>
          <w:bCs/>
          <w:sz w:val="24"/>
          <w:szCs w:val="24"/>
        </w:rPr>
      </w:pPr>
      <w:r>
        <w:rPr>
          <w:rFonts w:ascii="Times New Roman" w:hAnsi="Times New Roman" w:cs="Times New Roman"/>
          <w:bCs/>
          <w:sz w:val="24"/>
          <w:szCs w:val="24"/>
        </w:rPr>
        <w:t>Isplata</w:t>
      </w:r>
      <w:r w:rsidR="00D30A54">
        <w:rPr>
          <w:rFonts w:ascii="Times New Roman" w:hAnsi="Times New Roman" w:cs="Times New Roman"/>
          <w:bCs/>
          <w:sz w:val="24"/>
          <w:szCs w:val="24"/>
        </w:rPr>
        <w:t xml:space="preserve"> plać</w:t>
      </w:r>
      <w:r>
        <w:rPr>
          <w:rFonts w:ascii="Times New Roman" w:hAnsi="Times New Roman" w:cs="Times New Roman"/>
          <w:bCs/>
          <w:sz w:val="24"/>
          <w:szCs w:val="24"/>
        </w:rPr>
        <w:t>a</w:t>
      </w:r>
      <w:r w:rsidR="00D30A54">
        <w:rPr>
          <w:rFonts w:ascii="Times New Roman" w:hAnsi="Times New Roman" w:cs="Times New Roman"/>
          <w:bCs/>
          <w:sz w:val="24"/>
          <w:szCs w:val="24"/>
        </w:rPr>
        <w:t xml:space="preserve"> i naknad</w:t>
      </w:r>
      <w:r>
        <w:rPr>
          <w:rFonts w:ascii="Times New Roman" w:hAnsi="Times New Roman" w:cs="Times New Roman"/>
          <w:bCs/>
          <w:sz w:val="24"/>
          <w:szCs w:val="24"/>
        </w:rPr>
        <w:t xml:space="preserve">a za zaposlene </w:t>
      </w:r>
      <w:r w:rsidR="00D30A54">
        <w:rPr>
          <w:rFonts w:ascii="Times New Roman" w:hAnsi="Times New Roman" w:cs="Times New Roman"/>
          <w:bCs/>
          <w:sz w:val="24"/>
          <w:szCs w:val="24"/>
        </w:rPr>
        <w:t>, te knjige za knjižnicu i besplatne udžbenike financiraju se iz državnog proračuna koji spada pod program redovne djelatnosti.</w:t>
      </w:r>
    </w:p>
    <w:p w14:paraId="6498EC45" w14:textId="6FAE7A80" w:rsidR="00D30A54" w:rsidRPr="00706F32" w:rsidRDefault="00D30A54" w:rsidP="00AD604E">
      <w:pPr>
        <w:rPr>
          <w:rFonts w:ascii="Times New Roman" w:hAnsi="Times New Roman" w:cs="Times New Roman"/>
          <w:bCs/>
          <w:sz w:val="24"/>
          <w:szCs w:val="24"/>
        </w:rPr>
      </w:pPr>
      <w:r>
        <w:rPr>
          <w:rFonts w:ascii="Times New Roman" w:hAnsi="Times New Roman" w:cs="Times New Roman"/>
          <w:bCs/>
          <w:sz w:val="24"/>
          <w:szCs w:val="24"/>
        </w:rPr>
        <w:t>Sredstva za posebne namijene odnose se na uplate</w:t>
      </w:r>
      <w:r w:rsidR="003D1BE1">
        <w:rPr>
          <w:rFonts w:ascii="Times New Roman" w:hAnsi="Times New Roman" w:cs="Times New Roman"/>
          <w:bCs/>
          <w:sz w:val="24"/>
          <w:szCs w:val="24"/>
        </w:rPr>
        <w:t xml:space="preserve"> za</w:t>
      </w:r>
      <w:r>
        <w:rPr>
          <w:rFonts w:ascii="Times New Roman" w:hAnsi="Times New Roman" w:cs="Times New Roman"/>
          <w:bCs/>
          <w:sz w:val="24"/>
          <w:szCs w:val="24"/>
        </w:rPr>
        <w:t xml:space="preserve"> izlet</w:t>
      </w:r>
      <w:r w:rsidR="003D1BE1">
        <w:rPr>
          <w:rFonts w:ascii="Times New Roman" w:hAnsi="Times New Roman" w:cs="Times New Roman"/>
          <w:bCs/>
          <w:sz w:val="24"/>
          <w:szCs w:val="24"/>
        </w:rPr>
        <w:t>e</w:t>
      </w:r>
      <w:r>
        <w:rPr>
          <w:rFonts w:ascii="Times New Roman" w:hAnsi="Times New Roman" w:cs="Times New Roman"/>
          <w:bCs/>
          <w:sz w:val="24"/>
          <w:szCs w:val="24"/>
        </w:rPr>
        <w:t>, osiguranja, mape za naukovanje.</w:t>
      </w:r>
    </w:p>
    <w:p w14:paraId="4E0930BC" w14:textId="7F7E4662" w:rsidR="00D27E17" w:rsidRDefault="00D27E17" w:rsidP="00AD604E">
      <w:pPr>
        <w:rPr>
          <w:rFonts w:ascii="Times New Roman" w:hAnsi="Times New Roman" w:cs="Times New Roman"/>
          <w:b/>
          <w:sz w:val="24"/>
          <w:szCs w:val="24"/>
        </w:rPr>
      </w:pPr>
      <w:r>
        <w:rPr>
          <w:rFonts w:ascii="Times New Roman" w:hAnsi="Times New Roman" w:cs="Times New Roman"/>
          <w:b/>
          <w:sz w:val="24"/>
          <w:szCs w:val="24"/>
        </w:rPr>
        <w:t>ZAKONSKE I DRUGE PRAVNE OSNOVE:</w:t>
      </w:r>
    </w:p>
    <w:p w14:paraId="78F7AE14" w14:textId="77777777" w:rsidR="003A676A" w:rsidRPr="00551058" w:rsidRDefault="003A676A" w:rsidP="003A676A">
      <w:pPr>
        <w:rPr>
          <w:rFonts w:ascii="Times New Roman" w:hAnsi="Times New Roman" w:cs="Times New Roman"/>
          <w:b/>
          <w:sz w:val="24"/>
          <w:szCs w:val="24"/>
        </w:rPr>
      </w:pPr>
      <w:r w:rsidRPr="00551058">
        <w:rPr>
          <w:rFonts w:ascii="Times New Roman" w:hAnsi="Times New Roman" w:cs="Times New Roman"/>
          <w:b/>
          <w:sz w:val="24"/>
          <w:szCs w:val="24"/>
        </w:rPr>
        <w:t>Djelatnost odgoja i obrazovanja Škola provodi na temelju sljedećih zakonskih propisa:</w:t>
      </w:r>
    </w:p>
    <w:p w14:paraId="50DE1BB1" w14:textId="3568F9D7" w:rsidR="003A676A" w:rsidRPr="00551058" w:rsidRDefault="003A676A" w:rsidP="003A676A">
      <w:pPr>
        <w:pStyle w:val="Odlomakpopisa"/>
        <w:numPr>
          <w:ilvl w:val="0"/>
          <w:numId w:val="2"/>
        </w:numPr>
        <w:spacing w:after="0" w:line="240" w:lineRule="auto"/>
        <w:rPr>
          <w:rFonts w:ascii="Times New Roman" w:hAnsi="Times New Roman" w:cs="Times New Roman"/>
          <w:sz w:val="24"/>
          <w:szCs w:val="24"/>
        </w:rPr>
      </w:pPr>
      <w:r w:rsidRPr="00551058">
        <w:rPr>
          <w:rFonts w:ascii="Times New Roman" w:hAnsi="Times New Roman" w:cs="Times New Roman"/>
          <w:sz w:val="24"/>
          <w:szCs w:val="24"/>
        </w:rPr>
        <w:t>Zakon o ustanovama ( NN broj 76/93, 29/97, 47/99, 35/08, 127/19, 151/22</w:t>
      </w:r>
      <w:r w:rsidR="008C7D82">
        <w:rPr>
          <w:rFonts w:ascii="Times New Roman" w:hAnsi="Times New Roman" w:cs="Times New Roman"/>
          <w:sz w:val="24"/>
          <w:szCs w:val="24"/>
        </w:rPr>
        <w:t>,</w:t>
      </w:r>
      <w:r w:rsidRPr="00551058">
        <w:rPr>
          <w:rFonts w:ascii="Times New Roman" w:hAnsi="Times New Roman" w:cs="Times New Roman"/>
          <w:sz w:val="24"/>
          <w:szCs w:val="24"/>
        </w:rPr>
        <w:t>), kojim se uređuje osnivanje i ustroj ustanova.</w:t>
      </w:r>
    </w:p>
    <w:p w14:paraId="73D93AD3" w14:textId="5C3D4509" w:rsidR="003A676A" w:rsidRPr="00551058" w:rsidRDefault="003A676A" w:rsidP="003A676A">
      <w:pPr>
        <w:pStyle w:val="Odlomakpopisa"/>
        <w:numPr>
          <w:ilvl w:val="0"/>
          <w:numId w:val="2"/>
        </w:numPr>
        <w:spacing w:after="0" w:line="240" w:lineRule="auto"/>
        <w:rPr>
          <w:rFonts w:ascii="Times New Roman" w:hAnsi="Times New Roman" w:cs="Times New Roman"/>
          <w:sz w:val="24"/>
          <w:szCs w:val="24"/>
        </w:rPr>
      </w:pPr>
      <w:r w:rsidRPr="00551058">
        <w:rPr>
          <w:rFonts w:ascii="Times New Roman" w:hAnsi="Times New Roman" w:cs="Times New Roman"/>
          <w:sz w:val="24"/>
          <w:szCs w:val="24"/>
        </w:rPr>
        <w:t>Zakon o odgoju i obrazovanju u osnovnoj i srednjoj školi (NN </w:t>
      </w:r>
      <w:hyperlink r:id="rId6" w:history="1">
        <w:r w:rsidRPr="00551058">
          <w:rPr>
            <w:rFonts w:ascii="Times New Roman" w:hAnsi="Times New Roman" w:cs="Times New Roman"/>
            <w:sz w:val="24"/>
            <w:szCs w:val="24"/>
          </w:rPr>
          <w:t>87/08</w:t>
        </w:r>
      </w:hyperlink>
      <w:r w:rsidRPr="00551058">
        <w:rPr>
          <w:rFonts w:ascii="Times New Roman" w:hAnsi="Times New Roman" w:cs="Times New Roman"/>
          <w:sz w:val="24"/>
          <w:szCs w:val="24"/>
        </w:rPr>
        <w:t>, </w:t>
      </w:r>
      <w:hyperlink r:id="rId7" w:history="1">
        <w:r w:rsidRPr="00551058">
          <w:rPr>
            <w:rFonts w:ascii="Times New Roman" w:hAnsi="Times New Roman" w:cs="Times New Roman"/>
            <w:sz w:val="24"/>
            <w:szCs w:val="24"/>
          </w:rPr>
          <w:t>86/09</w:t>
        </w:r>
      </w:hyperlink>
      <w:r w:rsidRPr="00551058">
        <w:rPr>
          <w:rFonts w:ascii="Times New Roman" w:hAnsi="Times New Roman" w:cs="Times New Roman"/>
          <w:sz w:val="24"/>
          <w:szCs w:val="24"/>
        </w:rPr>
        <w:t>, </w:t>
      </w:r>
      <w:hyperlink r:id="rId8" w:history="1">
        <w:r w:rsidRPr="00551058">
          <w:rPr>
            <w:rFonts w:ascii="Times New Roman" w:hAnsi="Times New Roman" w:cs="Times New Roman"/>
            <w:sz w:val="24"/>
            <w:szCs w:val="24"/>
          </w:rPr>
          <w:t>92/10</w:t>
        </w:r>
      </w:hyperlink>
      <w:r w:rsidRPr="00551058">
        <w:rPr>
          <w:rFonts w:ascii="Times New Roman" w:hAnsi="Times New Roman" w:cs="Times New Roman"/>
          <w:sz w:val="24"/>
          <w:szCs w:val="24"/>
        </w:rPr>
        <w:t>, </w:t>
      </w:r>
      <w:hyperlink r:id="rId9" w:history="1">
        <w:r w:rsidRPr="00551058">
          <w:rPr>
            <w:rFonts w:ascii="Times New Roman" w:hAnsi="Times New Roman" w:cs="Times New Roman"/>
            <w:sz w:val="24"/>
            <w:szCs w:val="24"/>
          </w:rPr>
          <w:t>105/10</w:t>
        </w:r>
      </w:hyperlink>
      <w:r w:rsidRPr="00551058">
        <w:rPr>
          <w:rFonts w:ascii="Times New Roman" w:hAnsi="Times New Roman" w:cs="Times New Roman"/>
          <w:sz w:val="24"/>
          <w:szCs w:val="24"/>
        </w:rPr>
        <w:t>, </w:t>
      </w:r>
      <w:hyperlink r:id="rId10" w:history="1">
        <w:r w:rsidRPr="00551058">
          <w:rPr>
            <w:rFonts w:ascii="Times New Roman" w:hAnsi="Times New Roman" w:cs="Times New Roman"/>
            <w:sz w:val="24"/>
            <w:szCs w:val="24"/>
          </w:rPr>
          <w:t>90/11</w:t>
        </w:r>
      </w:hyperlink>
      <w:r w:rsidRPr="00551058">
        <w:rPr>
          <w:rFonts w:ascii="Times New Roman" w:hAnsi="Times New Roman" w:cs="Times New Roman"/>
          <w:sz w:val="24"/>
          <w:szCs w:val="24"/>
        </w:rPr>
        <w:t>, </w:t>
      </w:r>
      <w:hyperlink r:id="rId11" w:history="1">
        <w:r w:rsidRPr="00551058">
          <w:rPr>
            <w:rFonts w:ascii="Times New Roman" w:hAnsi="Times New Roman" w:cs="Times New Roman"/>
            <w:sz w:val="24"/>
            <w:szCs w:val="24"/>
          </w:rPr>
          <w:t>5/12</w:t>
        </w:r>
      </w:hyperlink>
      <w:r w:rsidRPr="00551058">
        <w:rPr>
          <w:rFonts w:ascii="Times New Roman" w:hAnsi="Times New Roman" w:cs="Times New Roman"/>
          <w:sz w:val="24"/>
          <w:szCs w:val="24"/>
        </w:rPr>
        <w:t>, </w:t>
      </w:r>
      <w:hyperlink r:id="rId12" w:history="1">
        <w:r w:rsidRPr="00551058">
          <w:rPr>
            <w:rFonts w:ascii="Times New Roman" w:hAnsi="Times New Roman" w:cs="Times New Roman"/>
            <w:sz w:val="24"/>
            <w:szCs w:val="24"/>
          </w:rPr>
          <w:t>16/12</w:t>
        </w:r>
      </w:hyperlink>
      <w:r w:rsidRPr="00551058">
        <w:rPr>
          <w:rFonts w:ascii="Times New Roman" w:hAnsi="Times New Roman" w:cs="Times New Roman"/>
          <w:sz w:val="24"/>
          <w:szCs w:val="24"/>
        </w:rPr>
        <w:t>, </w:t>
      </w:r>
      <w:hyperlink r:id="rId13" w:history="1">
        <w:r w:rsidRPr="00551058">
          <w:rPr>
            <w:rFonts w:ascii="Times New Roman" w:hAnsi="Times New Roman" w:cs="Times New Roman"/>
            <w:sz w:val="24"/>
            <w:szCs w:val="24"/>
          </w:rPr>
          <w:t>86/12</w:t>
        </w:r>
      </w:hyperlink>
      <w:r w:rsidRPr="00551058">
        <w:rPr>
          <w:rFonts w:ascii="Times New Roman" w:hAnsi="Times New Roman" w:cs="Times New Roman"/>
          <w:sz w:val="24"/>
          <w:szCs w:val="24"/>
        </w:rPr>
        <w:t>, </w:t>
      </w:r>
      <w:hyperlink r:id="rId14" w:history="1">
        <w:r w:rsidRPr="00551058">
          <w:rPr>
            <w:rFonts w:ascii="Times New Roman" w:hAnsi="Times New Roman" w:cs="Times New Roman"/>
            <w:sz w:val="24"/>
            <w:szCs w:val="24"/>
          </w:rPr>
          <w:t>126/12</w:t>
        </w:r>
      </w:hyperlink>
      <w:r w:rsidRPr="00551058">
        <w:rPr>
          <w:rFonts w:ascii="Times New Roman" w:hAnsi="Times New Roman" w:cs="Times New Roman"/>
          <w:sz w:val="24"/>
          <w:szCs w:val="24"/>
        </w:rPr>
        <w:t>, </w:t>
      </w:r>
      <w:hyperlink r:id="rId15" w:history="1">
        <w:r w:rsidRPr="00551058">
          <w:rPr>
            <w:rFonts w:ascii="Times New Roman" w:hAnsi="Times New Roman" w:cs="Times New Roman"/>
            <w:sz w:val="24"/>
            <w:szCs w:val="24"/>
          </w:rPr>
          <w:t>94/13</w:t>
        </w:r>
      </w:hyperlink>
      <w:r w:rsidRPr="00551058">
        <w:rPr>
          <w:rFonts w:ascii="Times New Roman" w:hAnsi="Times New Roman" w:cs="Times New Roman"/>
          <w:sz w:val="24"/>
          <w:szCs w:val="24"/>
        </w:rPr>
        <w:t>, </w:t>
      </w:r>
      <w:hyperlink r:id="rId16" w:history="1">
        <w:r w:rsidRPr="00551058">
          <w:rPr>
            <w:rFonts w:ascii="Times New Roman" w:hAnsi="Times New Roman" w:cs="Times New Roman"/>
            <w:sz w:val="24"/>
            <w:szCs w:val="24"/>
          </w:rPr>
          <w:t>152/14</w:t>
        </w:r>
      </w:hyperlink>
      <w:r w:rsidRPr="00551058">
        <w:rPr>
          <w:rFonts w:ascii="Times New Roman" w:hAnsi="Times New Roman" w:cs="Times New Roman"/>
          <w:sz w:val="24"/>
          <w:szCs w:val="24"/>
        </w:rPr>
        <w:t>, </w:t>
      </w:r>
      <w:hyperlink r:id="rId17" w:history="1">
        <w:r w:rsidRPr="00551058">
          <w:rPr>
            <w:rFonts w:ascii="Times New Roman" w:hAnsi="Times New Roman" w:cs="Times New Roman"/>
            <w:sz w:val="24"/>
            <w:szCs w:val="24"/>
          </w:rPr>
          <w:t>07/17</w:t>
        </w:r>
      </w:hyperlink>
      <w:r w:rsidRPr="00551058">
        <w:rPr>
          <w:rFonts w:ascii="Times New Roman" w:hAnsi="Times New Roman" w:cs="Times New Roman"/>
          <w:sz w:val="24"/>
          <w:szCs w:val="24"/>
        </w:rPr>
        <w:t>, </w:t>
      </w:r>
      <w:hyperlink r:id="rId18" w:tgtFrame="_blank" w:history="1">
        <w:r w:rsidRPr="00551058">
          <w:rPr>
            <w:rFonts w:ascii="Times New Roman" w:hAnsi="Times New Roman" w:cs="Times New Roman"/>
            <w:sz w:val="24"/>
            <w:szCs w:val="24"/>
          </w:rPr>
          <w:t>68/18</w:t>
        </w:r>
      </w:hyperlink>
      <w:r w:rsidRPr="00551058">
        <w:rPr>
          <w:rFonts w:ascii="Times New Roman" w:hAnsi="Times New Roman" w:cs="Times New Roman"/>
          <w:sz w:val="24"/>
          <w:szCs w:val="24"/>
        </w:rPr>
        <w:t>, </w:t>
      </w:r>
      <w:hyperlink r:id="rId19" w:tgtFrame="_blank" w:history="1">
        <w:r w:rsidRPr="00551058">
          <w:rPr>
            <w:rFonts w:ascii="Times New Roman" w:hAnsi="Times New Roman" w:cs="Times New Roman"/>
            <w:sz w:val="24"/>
            <w:szCs w:val="24"/>
          </w:rPr>
          <w:t>98/19</w:t>
        </w:r>
      </w:hyperlink>
      <w:r w:rsidRPr="00551058">
        <w:rPr>
          <w:rFonts w:ascii="Times New Roman" w:hAnsi="Times New Roman" w:cs="Times New Roman"/>
          <w:sz w:val="24"/>
          <w:szCs w:val="24"/>
        </w:rPr>
        <w:t>, </w:t>
      </w:r>
      <w:hyperlink r:id="rId20" w:history="1">
        <w:r w:rsidRPr="00551058">
          <w:rPr>
            <w:rFonts w:ascii="Times New Roman" w:hAnsi="Times New Roman" w:cs="Times New Roman"/>
            <w:sz w:val="24"/>
            <w:szCs w:val="24"/>
          </w:rPr>
          <w:t>64/20</w:t>
        </w:r>
      </w:hyperlink>
      <w:r w:rsidRPr="00551058">
        <w:rPr>
          <w:rFonts w:ascii="Times New Roman" w:hAnsi="Times New Roman" w:cs="Times New Roman"/>
          <w:sz w:val="24"/>
          <w:szCs w:val="24"/>
        </w:rPr>
        <w:t>, </w:t>
      </w:r>
      <w:hyperlink r:id="rId21" w:tgtFrame="_blank" w:history="1">
        <w:r w:rsidRPr="00551058">
          <w:rPr>
            <w:rFonts w:ascii="Times New Roman" w:hAnsi="Times New Roman" w:cs="Times New Roman"/>
            <w:sz w:val="24"/>
            <w:szCs w:val="24"/>
          </w:rPr>
          <w:t>151/22</w:t>
        </w:r>
      </w:hyperlink>
      <w:r w:rsidR="008C7D82">
        <w:rPr>
          <w:rFonts w:ascii="Times New Roman" w:hAnsi="Times New Roman" w:cs="Times New Roman"/>
          <w:sz w:val="24"/>
          <w:szCs w:val="24"/>
        </w:rPr>
        <w:t>, 155/23, 156/23</w:t>
      </w:r>
      <w:r w:rsidRPr="00551058">
        <w:rPr>
          <w:rFonts w:ascii="Times New Roman" w:hAnsi="Times New Roman" w:cs="Times New Roman"/>
          <w:sz w:val="24"/>
          <w:szCs w:val="24"/>
        </w:rPr>
        <w:t xml:space="preserve"> ) koji se uređuje djelatnost osnovnog i srednjeg obrazovanja u javnim ustanovama</w:t>
      </w:r>
    </w:p>
    <w:p w14:paraId="6FB2B593" w14:textId="77777777" w:rsidR="003A676A" w:rsidRPr="00551058" w:rsidRDefault="003A676A" w:rsidP="003A676A">
      <w:pPr>
        <w:pStyle w:val="Odlomakpopisa"/>
        <w:numPr>
          <w:ilvl w:val="0"/>
          <w:numId w:val="2"/>
        </w:numPr>
        <w:spacing w:after="0" w:line="240" w:lineRule="auto"/>
        <w:rPr>
          <w:rFonts w:ascii="Times New Roman" w:hAnsi="Times New Roman" w:cs="Times New Roman"/>
          <w:sz w:val="24"/>
          <w:szCs w:val="24"/>
        </w:rPr>
      </w:pPr>
      <w:r w:rsidRPr="00551058">
        <w:rPr>
          <w:rFonts w:ascii="Times New Roman" w:hAnsi="Times New Roman" w:cs="Times New Roman"/>
          <w:sz w:val="24"/>
          <w:szCs w:val="24"/>
        </w:rPr>
        <w:t>Zakon o strukovnom obrazovanju  ( NN broj 30/09, 24/10, 22/13, 25/18, 69/22) koji uređuje srednje strukovno obrazovanje kao djelatnost kojom se omogućava razvoj i stjecanje kompetencija potrebnih za dobivanje strukovnih kvalifikacija.</w:t>
      </w:r>
    </w:p>
    <w:p w14:paraId="35ECAB3C" w14:textId="0B48D898" w:rsidR="003A676A" w:rsidRPr="00551058" w:rsidRDefault="003A676A" w:rsidP="003A676A">
      <w:pPr>
        <w:pStyle w:val="Odlomakpopisa"/>
        <w:numPr>
          <w:ilvl w:val="0"/>
          <w:numId w:val="2"/>
        </w:numPr>
        <w:spacing w:after="0" w:line="240" w:lineRule="auto"/>
        <w:rPr>
          <w:rFonts w:ascii="Times New Roman" w:hAnsi="Times New Roman" w:cs="Times New Roman"/>
          <w:sz w:val="24"/>
          <w:szCs w:val="24"/>
        </w:rPr>
      </w:pPr>
      <w:r w:rsidRPr="00551058">
        <w:rPr>
          <w:rFonts w:ascii="Times New Roman" w:hAnsi="Times New Roman" w:cs="Times New Roman"/>
          <w:sz w:val="24"/>
          <w:szCs w:val="24"/>
        </w:rPr>
        <w:t>Državno pedagoški standard srednjoškolskog sustava odgoja i obrazovanja ( NN broj 63/08, 90/10) kojim se uređuju jedinstveni uvjeti za kvalitetan odgojno-obrazovni rad i uspješno ostvarivanje ciljeva i zadataka u srednjoškolskim ustanovama. Zajedno sa zakonima i podzakonskim aktima osnova je za utvrđivanje potrebnih sredstava za financiranje srednjoškolskih ustanova. Njime se utvrđuju mjerila za materijalne , financijske i kadrovske i druge uvjete nužne za ostvarivanje odgojno-obrazovne djelatnosti  i podjednak razvoj sustava srednjeg školstva na čitavom području Republike Hrvatske.</w:t>
      </w:r>
    </w:p>
    <w:p w14:paraId="7B118D36" w14:textId="1BDACA08" w:rsidR="00551058" w:rsidRPr="00551058" w:rsidRDefault="00551058" w:rsidP="00551058">
      <w:pPr>
        <w:pStyle w:val="Odlomakpopisa"/>
        <w:numPr>
          <w:ilvl w:val="0"/>
          <w:numId w:val="2"/>
        </w:numPr>
        <w:spacing w:after="0"/>
        <w:jc w:val="both"/>
        <w:rPr>
          <w:rFonts w:ascii="Times New Roman" w:hAnsi="Times New Roman" w:cs="Times New Roman"/>
          <w:sz w:val="24"/>
          <w:szCs w:val="24"/>
        </w:rPr>
      </w:pPr>
      <w:r w:rsidRPr="00551058">
        <w:rPr>
          <w:rFonts w:ascii="Times New Roman" w:hAnsi="Times New Roman" w:cs="Times New Roman"/>
          <w:sz w:val="24"/>
          <w:szCs w:val="24"/>
        </w:rPr>
        <w:t>Zakon o radu („Narodne novine“, broj 93/14, 127/17,98/19, 151/22, 64/23),</w:t>
      </w:r>
    </w:p>
    <w:p w14:paraId="6B634FEB" w14:textId="729918E4" w:rsidR="00551058" w:rsidRDefault="00551058" w:rsidP="00551058">
      <w:pPr>
        <w:pStyle w:val="Odlomakpopisa"/>
        <w:numPr>
          <w:ilvl w:val="0"/>
          <w:numId w:val="2"/>
        </w:numPr>
        <w:jc w:val="both"/>
        <w:rPr>
          <w:rStyle w:val="Naglaeno"/>
          <w:rFonts w:ascii="Times New Roman" w:hAnsi="Times New Roman" w:cs="Times New Roman"/>
          <w:b w:val="0"/>
          <w:bCs w:val="0"/>
          <w:sz w:val="24"/>
          <w:szCs w:val="24"/>
          <w:shd w:val="clear" w:color="auto" w:fill="FFFFFF"/>
        </w:rPr>
      </w:pPr>
      <w:r w:rsidRPr="00551058">
        <w:rPr>
          <w:rStyle w:val="Naglaeno"/>
          <w:rFonts w:ascii="Times New Roman" w:hAnsi="Times New Roman" w:cs="Times New Roman"/>
          <w:b w:val="0"/>
          <w:bCs w:val="0"/>
          <w:sz w:val="24"/>
          <w:szCs w:val="24"/>
          <w:shd w:val="clear" w:color="auto" w:fill="FFFFFF"/>
        </w:rPr>
        <w:t xml:space="preserve">Kolektivni ugovor za zaposlenike u srednjoškolskim ustanovama („Narodne novine“, broj </w:t>
      </w:r>
      <w:r w:rsidR="000334A6">
        <w:rPr>
          <w:rStyle w:val="Naglaeno"/>
          <w:rFonts w:ascii="Times New Roman" w:hAnsi="Times New Roman" w:cs="Times New Roman"/>
          <w:b w:val="0"/>
          <w:bCs w:val="0"/>
          <w:sz w:val="24"/>
          <w:szCs w:val="24"/>
          <w:shd w:val="clear" w:color="auto" w:fill="FFFFFF"/>
        </w:rPr>
        <w:t>29</w:t>
      </w:r>
      <w:r w:rsidRPr="00551058">
        <w:rPr>
          <w:rStyle w:val="Naglaeno"/>
          <w:rFonts w:ascii="Times New Roman" w:hAnsi="Times New Roman" w:cs="Times New Roman"/>
          <w:b w:val="0"/>
          <w:bCs w:val="0"/>
          <w:sz w:val="24"/>
          <w:szCs w:val="24"/>
          <w:shd w:val="clear" w:color="auto" w:fill="FFFFFF"/>
        </w:rPr>
        <w:t>/20</w:t>
      </w:r>
      <w:r w:rsidR="000334A6">
        <w:rPr>
          <w:rStyle w:val="Naglaeno"/>
          <w:rFonts w:ascii="Times New Roman" w:hAnsi="Times New Roman" w:cs="Times New Roman"/>
          <w:b w:val="0"/>
          <w:bCs w:val="0"/>
          <w:sz w:val="24"/>
          <w:szCs w:val="24"/>
          <w:shd w:val="clear" w:color="auto" w:fill="FFFFFF"/>
        </w:rPr>
        <w:t>24</w:t>
      </w:r>
      <w:r w:rsidRPr="00551058">
        <w:rPr>
          <w:rStyle w:val="Naglaeno"/>
          <w:rFonts w:ascii="Times New Roman" w:hAnsi="Times New Roman" w:cs="Times New Roman"/>
          <w:b w:val="0"/>
          <w:bCs w:val="0"/>
          <w:sz w:val="24"/>
          <w:szCs w:val="24"/>
          <w:shd w:val="clear" w:color="auto" w:fill="FFFFFF"/>
        </w:rPr>
        <w:t>)</w:t>
      </w:r>
    </w:p>
    <w:p w14:paraId="142E6721" w14:textId="765CD611" w:rsidR="00F632D8" w:rsidRDefault="00F632D8" w:rsidP="00F632D8">
      <w:pPr>
        <w:pStyle w:val="Odlomakpopisa"/>
        <w:numPr>
          <w:ilvl w:val="0"/>
          <w:numId w:val="2"/>
        </w:numPr>
        <w:spacing w:after="0" w:line="240" w:lineRule="auto"/>
        <w:rPr>
          <w:rFonts w:ascii="Times New Roman" w:hAnsi="Times New Roman" w:cs="Times New Roman"/>
          <w:sz w:val="24"/>
          <w:szCs w:val="24"/>
        </w:rPr>
      </w:pPr>
      <w:r w:rsidRPr="00551058">
        <w:rPr>
          <w:rFonts w:ascii="Times New Roman" w:hAnsi="Times New Roman" w:cs="Times New Roman"/>
          <w:sz w:val="24"/>
          <w:szCs w:val="24"/>
        </w:rPr>
        <w:t>Ostali zakonski propisi i podzakonski akti koji se odnose na obavljanje djelatnosti u školskim ustanovama te njihovo financiranje.</w:t>
      </w:r>
    </w:p>
    <w:p w14:paraId="628D3219" w14:textId="2BC0E93B" w:rsidR="000334A6" w:rsidRPr="00551058" w:rsidRDefault="000334A6" w:rsidP="00F632D8">
      <w:pPr>
        <w:pStyle w:val="Odlomakpopisa"/>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Uredba o rasponima koeficijenata u platnim razredima u jedinstvenoj platnoj ljestvici u državnoj službi i javnim službama („Narodne novine „ broj 22/24)</w:t>
      </w:r>
    </w:p>
    <w:p w14:paraId="0D9DD56E" w14:textId="77777777" w:rsidR="00551058" w:rsidRPr="00551058" w:rsidRDefault="00551058" w:rsidP="00551058">
      <w:pPr>
        <w:pStyle w:val="Odlomakpopisa"/>
        <w:spacing w:after="0" w:line="240" w:lineRule="auto"/>
        <w:rPr>
          <w:rFonts w:ascii="Times New Roman" w:hAnsi="Times New Roman" w:cs="Times New Roman"/>
          <w:sz w:val="24"/>
          <w:szCs w:val="24"/>
        </w:rPr>
      </w:pPr>
    </w:p>
    <w:p w14:paraId="5DB2D908" w14:textId="77777777" w:rsidR="003A676A" w:rsidRPr="00551058" w:rsidRDefault="003A676A" w:rsidP="003A676A">
      <w:pPr>
        <w:rPr>
          <w:rFonts w:ascii="Times New Roman" w:hAnsi="Times New Roman" w:cs="Times New Roman"/>
          <w:b/>
          <w:sz w:val="24"/>
          <w:szCs w:val="24"/>
        </w:rPr>
      </w:pPr>
      <w:r w:rsidRPr="00551058">
        <w:rPr>
          <w:rFonts w:ascii="Times New Roman" w:hAnsi="Times New Roman" w:cs="Times New Roman"/>
          <w:b/>
          <w:sz w:val="24"/>
          <w:szCs w:val="24"/>
        </w:rPr>
        <w:t>Djelatnost posredovanja za povremeni rad učenika provodi se na temelju propisa:</w:t>
      </w:r>
    </w:p>
    <w:p w14:paraId="313CF9CC" w14:textId="187B27A5" w:rsidR="003A676A" w:rsidRPr="00551058" w:rsidRDefault="003A676A" w:rsidP="003A676A">
      <w:pPr>
        <w:pStyle w:val="Odlomakpopisa"/>
        <w:numPr>
          <w:ilvl w:val="0"/>
          <w:numId w:val="3"/>
        </w:numPr>
        <w:spacing w:after="0" w:line="240" w:lineRule="auto"/>
        <w:rPr>
          <w:rFonts w:ascii="Times New Roman" w:hAnsi="Times New Roman" w:cs="Times New Roman"/>
          <w:sz w:val="24"/>
          <w:szCs w:val="24"/>
        </w:rPr>
      </w:pPr>
      <w:r w:rsidRPr="00551058">
        <w:rPr>
          <w:rFonts w:ascii="Times New Roman" w:hAnsi="Times New Roman" w:cs="Times New Roman"/>
          <w:sz w:val="24"/>
          <w:szCs w:val="24"/>
        </w:rPr>
        <w:t>Zakon o tržištu rada ( NN broj  118/18, 32/20, 18/22</w:t>
      </w:r>
      <w:r w:rsidR="00487C35">
        <w:rPr>
          <w:rFonts w:ascii="Times New Roman" w:hAnsi="Times New Roman" w:cs="Times New Roman"/>
          <w:sz w:val="24"/>
          <w:szCs w:val="24"/>
        </w:rPr>
        <w:t>, 152/24</w:t>
      </w:r>
      <w:r w:rsidRPr="00551058">
        <w:rPr>
          <w:rFonts w:ascii="Times New Roman" w:hAnsi="Times New Roman" w:cs="Times New Roman"/>
          <w:sz w:val="24"/>
          <w:szCs w:val="24"/>
        </w:rPr>
        <w:t>)</w:t>
      </w:r>
    </w:p>
    <w:p w14:paraId="0B47E48C" w14:textId="77777777" w:rsidR="003A676A" w:rsidRPr="00551058" w:rsidRDefault="003A676A" w:rsidP="003A676A">
      <w:pPr>
        <w:pStyle w:val="Odlomakpopisa"/>
        <w:numPr>
          <w:ilvl w:val="0"/>
          <w:numId w:val="3"/>
        </w:numPr>
        <w:spacing w:after="0" w:line="240" w:lineRule="auto"/>
        <w:rPr>
          <w:rFonts w:ascii="Times New Roman" w:hAnsi="Times New Roman" w:cs="Times New Roman"/>
          <w:sz w:val="24"/>
          <w:szCs w:val="24"/>
        </w:rPr>
      </w:pPr>
      <w:r w:rsidRPr="00551058">
        <w:rPr>
          <w:rFonts w:ascii="Times New Roman" w:hAnsi="Times New Roman" w:cs="Times New Roman"/>
          <w:sz w:val="24"/>
          <w:szCs w:val="24"/>
        </w:rPr>
        <w:t>Pravilnik o obavljanju djelatnosti u svezi sa zapošljavanjem ( NN broj 28/2019)</w:t>
      </w:r>
    </w:p>
    <w:p w14:paraId="77F479F5" w14:textId="77777777" w:rsidR="003A676A" w:rsidRPr="00551058" w:rsidRDefault="003A676A" w:rsidP="00AD604E">
      <w:pPr>
        <w:rPr>
          <w:rFonts w:ascii="Times New Roman" w:hAnsi="Times New Roman" w:cs="Times New Roman"/>
          <w:b/>
          <w:sz w:val="24"/>
          <w:szCs w:val="24"/>
        </w:rPr>
      </w:pPr>
    </w:p>
    <w:p w14:paraId="3E36BE87" w14:textId="61969A07" w:rsidR="00791E7D" w:rsidRDefault="009F14E5" w:rsidP="003D1BE1">
      <w:pPr>
        <w:jc w:val="both"/>
        <w:rPr>
          <w:rFonts w:ascii="Times New Roman" w:hAnsi="Times New Roman" w:cs="Times New Roman"/>
          <w:sz w:val="24"/>
          <w:szCs w:val="24"/>
        </w:rPr>
      </w:pPr>
      <w:r w:rsidRPr="00551058">
        <w:rPr>
          <w:rFonts w:ascii="Times New Roman" w:hAnsi="Times New Roman" w:cs="Times New Roman"/>
          <w:b/>
          <w:bCs/>
          <w:sz w:val="24"/>
          <w:szCs w:val="24"/>
        </w:rPr>
        <w:t>Te</w:t>
      </w:r>
      <w:r w:rsidR="00B84B50" w:rsidRPr="00551058">
        <w:rPr>
          <w:rFonts w:ascii="Times New Roman" w:hAnsi="Times New Roman" w:cs="Times New Roman"/>
          <w:sz w:val="24"/>
          <w:szCs w:val="24"/>
        </w:rPr>
        <w:t xml:space="preserve">meljem Zakona o Proračunu dužni smo donijeti i </w:t>
      </w:r>
      <w:r w:rsidR="00456590">
        <w:rPr>
          <w:rFonts w:ascii="Times New Roman" w:hAnsi="Times New Roman" w:cs="Times New Roman"/>
          <w:sz w:val="24"/>
          <w:szCs w:val="24"/>
        </w:rPr>
        <w:t>I. Izmjene i dopune plana rashoda za 202</w:t>
      </w:r>
      <w:r w:rsidR="004F1631">
        <w:rPr>
          <w:rFonts w:ascii="Times New Roman" w:hAnsi="Times New Roman" w:cs="Times New Roman"/>
          <w:sz w:val="24"/>
          <w:szCs w:val="24"/>
        </w:rPr>
        <w:t>5</w:t>
      </w:r>
      <w:r w:rsidR="00456590">
        <w:rPr>
          <w:rFonts w:ascii="Times New Roman" w:hAnsi="Times New Roman" w:cs="Times New Roman"/>
          <w:sz w:val="24"/>
          <w:szCs w:val="24"/>
        </w:rPr>
        <w:t>. godinu.</w:t>
      </w:r>
      <w:r w:rsidR="00161817">
        <w:rPr>
          <w:rFonts w:ascii="Times New Roman" w:hAnsi="Times New Roman" w:cs="Times New Roman"/>
          <w:sz w:val="24"/>
          <w:szCs w:val="24"/>
        </w:rPr>
        <w:t xml:space="preserve"> </w:t>
      </w:r>
    </w:p>
    <w:p w14:paraId="6481257D" w14:textId="17DD1AE1" w:rsidR="00456590" w:rsidRDefault="00F51744" w:rsidP="00F872E9">
      <w:pPr>
        <w:jc w:val="both"/>
        <w:rPr>
          <w:rFonts w:ascii="Times New Roman" w:hAnsi="Times New Roman" w:cs="Times New Roman"/>
          <w:sz w:val="24"/>
          <w:szCs w:val="24"/>
        </w:rPr>
      </w:pPr>
      <w:r w:rsidRPr="00551058">
        <w:rPr>
          <w:rFonts w:ascii="Times New Roman" w:hAnsi="Times New Roman" w:cs="Times New Roman"/>
          <w:sz w:val="24"/>
          <w:szCs w:val="24"/>
        </w:rPr>
        <w:t xml:space="preserve"> </w:t>
      </w:r>
    </w:p>
    <w:p w14:paraId="185CD546" w14:textId="3C6EA65D" w:rsidR="00F872E9" w:rsidRDefault="00F872E9" w:rsidP="00F872E9">
      <w:pPr>
        <w:jc w:val="both"/>
        <w:rPr>
          <w:rFonts w:ascii="Times New Roman" w:hAnsi="Times New Roman" w:cs="Times New Roman"/>
          <w:sz w:val="24"/>
          <w:szCs w:val="24"/>
        </w:rPr>
      </w:pPr>
    </w:p>
    <w:p w14:paraId="7BF0FFA5" w14:textId="678C502E" w:rsidR="00F872E9" w:rsidRDefault="00F872E9" w:rsidP="00F872E9">
      <w:pPr>
        <w:jc w:val="both"/>
        <w:rPr>
          <w:rFonts w:ascii="Times New Roman" w:hAnsi="Times New Roman" w:cs="Times New Roman"/>
          <w:sz w:val="24"/>
          <w:szCs w:val="24"/>
        </w:rPr>
      </w:pPr>
    </w:p>
    <w:p w14:paraId="0CECDCA4" w14:textId="75D93094" w:rsidR="00F872E9" w:rsidRDefault="00F872E9" w:rsidP="00F872E9">
      <w:pPr>
        <w:jc w:val="both"/>
        <w:rPr>
          <w:rFonts w:ascii="Times New Roman" w:hAnsi="Times New Roman" w:cs="Times New Roman"/>
          <w:sz w:val="24"/>
          <w:szCs w:val="24"/>
        </w:rPr>
      </w:pPr>
    </w:p>
    <w:p w14:paraId="28299607" w14:textId="5E6D528C" w:rsidR="00F872E9" w:rsidRDefault="00F872E9" w:rsidP="00F872E9">
      <w:pPr>
        <w:jc w:val="both"/>
        <w:rPr>
          <w:rFonts w:ascii="Times New Roman" w:hAnsi="Times New Roman" w:cs="Times New Roman"/>
          <w:sz w:val="24"/>
          <w:szCs w:val="24"/>
        </w:rPr>
      </w:pPr>
    </w:p>
    <w:p w14:paraId="2304B40E" w14:textId="067C45D8" w:rsidR="00F872E9" w:rsidRDefault="00F872E9" w:rsidP="00F872E9">
      <w:pPr>
        <w:jc w:val="both"/>
        <w:rPr>
          <w:rFonts w:ascii="Times New Roman" w:hAnsi="Times New Roman" w:cs="Times New Roman"/>
          <w:sz w:val="24"/>
          <w:szCs w:val="24"/>
        </w:rPr>
      </w:pPr>
    </w:p>
    <w:p w14:paraId="68903141" w14:textId="7EBE76E2" w:rsidR="00F872E9" w:rsidRDefault="00F872E9" w:rsidP="00F872E9">
      <w:pPr>
        <w:jc w:val="both"/>
        <w:rPr>
          <w:rFonts w:ascii="Times New Roman" w:hAnsi="Times New Roman" w:cs="Times New Roman"/>
          <w:sz w:val="24"/>
          <w:szCs w:val="24"/>
        </w:rPr>
      </w:pPr>
    </w:p>
    <w:p w14:paraId="5422322E" w14:textId="0A150C2F" w:rsidR="00D27E17" w:rsidRDefault="0082227F" w:rsidP="0082227F">
      <w:pPr>
        <w:rPr>
          <w:rFonts w:ascii="Times New Roman" w:hAnsi="Times New Roman" w:cs="Times New Roman"/>
          <w:b/>
          <w:sz w:val="24"/>
          <w:szCs w:val="24"/>
        </w:rPr>
      </w:pPr>
      <w:r w:rsidRPr="0082227F">
        <w:rPr>
          <w:rFonts w:ascii="Times New Roman" w:hAnsi="Times New Roman" w:cs="Times New Roman"/>
          <w:b/>
          <w:sz w:val="24"/>
          <w:szCs w:val="24"/>
        </w:rPr>
        <w:t>ISHODIŠTE I POKAZATELJI NA KOJIMA SE ZASNIVAJU IZRAČUNI I OCJENE POTREBNIH SREDSTAVA ZA PROVOĐENJE PROGRAMA:</w:t>
      </w:r>
    </w:p>
    <w:p w14:paraId="3EEBDE5C" w14:textId="77777777" w:rsidR="00707BE5" w:rsidRDefault="00707BE5" w:rsidP="0082227F">
      <w:pPr>
        <w:rPr>
          <w:rFonts w:ascii="Times New Roman" w:hAnsi="Times New Roman" w:cs="Times New Roman"/>
          <w:b/>
          <w:sz w:val="24"/>
          <w:szCs w:val="24"/>
        </w:rPr>
      </w:pPr>
    </w:p>
    <w:tbl>
      <w:tblPr>
        <w:tblStyle w:val="StilTablice"/>
        <w:tblW w:w="10201" w:type="dxa"/>
        <w:jc w:val="center"/>
        <w:tblLayout w:type="fixed"/>
        <w:tblLook w:val="04A0" w:firstRow="1" w:lastRow="0" w:firstColumn="1" w:lastColumn="0" w:noHBand="0" w:noVBand="1"/>
      </w:tblPr>
      <w:tblGrid>
        <w:gridCol w:w="1387"/>
        <w:gridCol w:w="1320"/>
        <w:gridCol w:w="969"/>
        <w:gridCol w:w="1281"/>
        <w:gridCol w:w="948"/>
        <w:gridCol w:w="1887"/>
        <w:gridCol w:w="2409"/>
      </w:tblGrid>
      <w:tr w:rsidR="00554ED8" w:rsidRPr="00554ED8" w14:paraId="37CE093A" w14:textId="77777777" w:rsidTr="00554ED8">
        <w:trPr>
          <w:jc w:val="center"/>
        </w:trPr>
        <w:tc>
          <w:tcPr>
            <w:tcW w:w="1387" w:type="dxa"/>
            <w:shd w:val="clear" w:color="auto" w:fill="B5C0D8"/>
          </w:tcPr>
          <w:p w14:paraId="79BE4C7B" w14:textId="77777777" w:rsidR="00554ED8" w:rsidRPr="00554ED8" w:rsidRDefault="00554ED8" w:rsidP="00FA41FB">
            <w:pPr>
              <w:spacing w:after="0"/>
              <w:rPr>
                <w:rFonts w:cs="Times New Roman"/>
                <w:b/>
                <w:sz w:val="22"/>
              </w:rPr>
            </w:pPr>
            <w:r w:rsidRPr="00554ED8">
              <w:rPr>
                <w:rFonts w:cs="Times New Roman"/>
                <w:b/>
                <w:sz w:val="22"/>
              </w:rPr>
              <w:t>Pokazatelj učinka</w:t>
            </w:r>
          </w:p>
        </w:tc>
        <w:tc>
          <w:tcPr>
            <w:tcW w:w="1320" w:type="dxa"/>
            <w:shd w:val="clear" w:color="auto" w:fill="B5C0D8"/>
          </w:tcPr>
          <w:p w14:paraId="1488FB74" w14:textId="77777777" w:rsidR="00554ED8" w:rsidRPr="00554ED8" w:rsidRDefault="00554ED8" w:rsidP="00FA41FB">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Definicija</w:t>
            </w:r>
          </w:p>
        </w:tc>
        <w:tc>
          <w:tcPr>
            <w:tcW w:w="969" w:type="dxa"/>
            <w:shd w:val="clear" w:color="auto" w:fill="B5C0D8"/>
          </w:tcPr>
          <w:p w14:paraId="662352DA" w14:textId="77777777" w:rsidR="00554ED8" w:rsidRPr="00554ED8" w:rsidRDefault="00554ED8" w:rsidP="00FA41FB">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Jedinica</w:t>
            </w:r>
          </w:p>
        </w:tc>
        <w:tc>
          <w:tcPr>
            <w:tcW w:w="1281" w:type="dxa"/>
            <w:shd w:val="clear" w:color="auto" w:fill="B5C0D8"/>
          </w:tcPr>
          <w:p w14:paraId="742E5A7F" w14:textId="77777777" w:rsidR="00554ED8" w:rsidRPr="00554ED8" w:rsidRDefault="00554ED8" w:rsidP="00FA41FB">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Polazna vrijednost</w:t>
            </w:r>
          </w:p>
        </w:tc>
        <w:tc>
          <w:tcPr>
            <w:tcW w:w="948" w:type="dxa"/>
            <w:shd w:val="clear" w:color="auto" w:fill="B5C0D8"/>
          </w:tcPr>
          <w:p w14:paraId="3152AA28" w14:textId="77777777" w:rsidR="00554ED8" w:rsidRPr="00554ED8" w:rsidRDefault="00554ED8" w:rsidP="00FA41FB">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Izvor podataka</w:t>
            </w:r>
          </w:p>
        </w:tc>
        <w:tc>
          <w:tcPr>
            <w:tcW w:w="1887" w:type="dxa"/>
            <w:shd w:val="clear" w:color="auto" w:fill="B5C0D8"/>
          </w:tcPr>
          <w:p w14:paraId="4B568949" w14:textId="7F59EF34" w:rsidR="00554ED8" w:rsidRPr="00554ED8" w:rsidRDefault="00554ED8" w:rsidP="00FA41FB">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Povećanje/smanjenje</w:t>
            </w:r>
          </w:p>
        </w:tc>
        <w:tc>
          <w:tcPr>
            <w:tcW w:w="2409" w:type="dxa"/>
            <w:shd w:val="clear" w:color="auto" w:fill="B5C0D8"/>
          </w:tcPr>
          <w:p w14:paraId="51DD9DAB" w14:textId="376A74AD" w:rsidR="00554ED8" w:rsidRPr="00554ED8" w:rsidRDefault="00554ED8" w:rsidP="00FA41FB">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Novi plan 202</w:t>
            </w:r>
            <w:r w:rsidR="004F1631">
              <w:rPr>
                <w:rFonts w:eastAsiaTheme="minorHAnsi" w:cs="Times New Roman"/>
                <w:b/>
                <w:bCs w:val="0"/>
                <w:sz w:val="22"/>
                <w:lang w:val="hr-HR" w:eastAsia="en-US"/>
              </w:rPr>
              <w:t>5</w:t>
            </w:r>
          </w:p>
        </w:tc>
      </w:tr>
      <w:tr w:rsidR="00554ED8" w14:paraId="029F8B8F" w14:textId="77777777" w:rsidTr="00554ED8">
        <w:trPr>
          <w:jc w:val="center"/>
        </w:trPr>
        <w:tc>
          <w:tcPr>
            <w:tcW w:w="1387" w:type="dxa"/>
          </w:tcPr>
          <w:p w14:paraId="7644BF1F" w14:textId="1A7916D8" w:rsidR="00554ED8" w:rsidRDefault="00554ED8" w:rsidP="00BE0504">
            <w:pPr>
              <w:jc w:val="left"/>
            </w:pPr>
            <w:r>
              <w:t>Isplata obaveza prema zaposlenima i ostalih obaveza</w:t>
            </w:r>
          </w:p>
        </w:tc>
        <w:tc>
          <w:tcPr>
            <w:tcW w:w="1320" w:type="dxa"/>
          </w:tcPr>
          <w:p w14:paraId="46650C49" w14:textId="3AB98FC1" w:rsidR="00554ED8" w:rsidRDefault="00554ED8" w:rsidP="00BE0504">
            <w:pPr>
              <w:jc w:val="left"/>
            </w:pPr>
            <w:r>
              <w:t>Ukupna obveza prema zaposlenima i broj zaposlenih</w:t>
            </w:r>
          </w:p>
        </w:tc>
        <w:tc>
          <w:tcPr>
            <w:tcW w:w="969" w:type="dxa"/>
          </w:tcPr>
          <w:p w14:paraId="2D952875" w14:textId="71C74AD3" w:rsidR="00554ED8" w:rsidRDefault="00554ED8" w:rsidP="00BE0504">
            <w:pPr>
              <w:jc w:val="left"/>
            </w:pPr>
            <w:r>
              <w:t>EUR</w:t>
            </w:r>
          </w:p>
        </w:tc>
        <w:tc>
          <w:tcPr>
            <w:tcW w:w="1281" w:type="dxa"/>
          </w:tcPr>
          <w:p w14:paraId="4E3DE579" w14:textId="62F17739" w:rsidR="00554ED8" w:rsidRDefault="004F1631" w:rsidP="00BE0504">
            <w:pPr>
              <w:jc w:val="left"/>
            </w:pPr>
            <w:r>
              <w:t>1.</w:t>
            </w:r>
            <w:r w:rsidR="003B3A3D">
              <w:t>371.452,00</w:t>
            </w:r>
          </w:p>
        </w:tc>
        <w:tc>
          <w:tcPr>
            <w:tcW w:w="948" w:type="dxa"/>
          </w:tcPr>
          <w:p w14:paraId="37992C0C" w14:textId="5529F5BB" w:rsidR="00554ED8" w:rsidRDefault="00554ED8" w:rsidP="00BE0504">
            <w:pPr>
              <w:jc w:val="left"/>
            </w:pPr>
            <w:r>
              <w:t>Iznos obaveze i zaposleni</w:t>
            </w:r>
          </w:p>
        </w:tc>
        <w:tc>
          <w:tcPr>
            <w:tcW w:w="1887" w:type="dxa"/>
          </w:tcPr>
          <w:p w14:paraId="0A3BA114" w14:textId="01A96F3F" w:rsidR="00554ED8" w:rsidRDefault="003B3A3D" w:rsidP="00554ED8">
            <w:r>
              <w:t>24.745,00</w:t>
            </w:r>
          </w:p>
        </w:tc>
        <w:tc>
          <w:tcPr>
            <w:tcW w:w="2409" w:type="dxa"/>
          </w:tcPr>
          <w:p w14:paraId="2C9F3224" w14:textId="60F26E31" w:rsidR="00554ED8" w:rsidRDefault="00952BC4" w:rsidP="00554ED8">
            <w:r>
              <w:t>1.</w:t>
            </w:r>
            <w:r w:rsidR="003B3A3D">
              <w:t>396.197,00</w:t>
            </w:r>
          </w:p>
        </w:tc>
      </w:tr>
    </w:tbl>
    <w:p w14:paraId="3DB9A0E0" w14:textId="77777777" w:rsidR="008841EE" w:rsidRDefault="008841EE" w:rsidP="0082227F">
      <w:pPr>
        <w:rPr>
          <w:rFonts w:ascii="Times New Roman" w:hAnsi="Times New Roman" w:cs="Times New Roman"/>
          <w:b/>
          <w:sz w:val="24"/>
          <w:szCs w:val="24"/>
        </w:rPr>
      </w:pPr>
    </w:p>
    <w:p w14:paraId="6019FE6E" w14:textId="77777777" w:rsidR="005B1A21" w:rsidRDefault="005B1A21" w:rsidP="0082227F">
      <w:pPr>
        <w:rPr>
          <w:rFonts w:ascii="Times New Roman" w:hAnsi="Times New Roman" w:cs="Times New Roman"/>
          <w:b/>
          <w:sz w:val="24"/>
          <w:szCs w:val="24"/>
        </w:rPr>
      </w:pPr>
    </w:p>
    <w:p w14:paraId="155D8680" w14:textId="314C8869" w:rsidR="0082227F" w:rsidRDefault="0082227F" w:rsidP="0082227F">
      <w:pPr>
        <w:rPr>
          <w:rFonts w:ascii="Times New Roman" w:hAnsi="Times New Roman" w:cs="Times New Roman"/>
          <w:b/>
          <w:sz w:val="24"/>
          <w:szCs w:val="24"/>
        </w:rPr>
      </w:pPr>
      <w:r w:rsidRPr="0082227F">
        <w:rPr>
          <w:rFonts w:ascii="Times New Roman" w:hAnsi="Times New Roman" w:cs="Times New Roman"/>
          <w:b/>
          <w:sz w:val="24"/>
          <w:szCs w:val="24"/>
        </w:rPr>
        <w:t>IZVJEŠTAJ O POSTIGNUTIM CILJEVIMA I REZULTATIMA PROGRAMA TEMELJENIM NA POKAZATELJIMA USPJEŠNOSTI U PRETHODNOJ GODINI:</w:t>
      </w:r>
    </w:p>
    <w:p w14:paraId="2C13801D" w14:textId="61A6A1A8" w:rsidR="003D1BE1" w:rsidRDefault="003D1BE1" w:rsidP="003D1BE1">
      <w:pPr>
        <w:jc w:val="both"/>
        <w:rPr>
          <w:rFonts w:ascii="Times New Roman" w:hAnsi="Times New Roman" w:cs="Times New Roman"/>
          <w:sz w:val="24"/>
          <w:szCs w:val="24"/>
        </w:rPr>
      </w:pPr>
      <w:r w:rsidRPr="00025EE2">
        <w:rPr>
          <w:rFonts w:ascii="Times New Roman" w:hAnsi="Times New Roman" w:cs="Times New Roman"/>
          <w:sz w:val="24"/>
          <w:szCs w:val="24"/>
        </w:rPr>
        <w:t>Postignuti su ciljevi u 202</w:t>
      </w:r>
      <w:r w:rsidR="00952BC4">
        <w:rPr>
          <w:rFonts w:ascii="Times New Roman" w:hAnsi="Times New Roman" w:cs="Times New Roman"/>
          <w:sz w:val="24"/>
          <w:szCs w:val="24"/>
        </w:rPr>
        <w:t>5</w:t>
      </w:r>
      <w:r w:rsidRPr="00025EE2">
        <w:rPr>
          <w:rFonts w:ascii="Times New Roman" w:hAnsi="Times New Roman" w:cs="Times New Roman"/>
          <w:sz w:val="24"/>
          <w:szCs w:val="24"/>
        </w:rPr>
        <w:t xml:space="preserve">. godini jer </w:t>
      </w:r>
      <w:r>
        <w:rPr>
          <w:rFonts w:ascii="Times New Roman" w:hAnsi="Times New Roman" w:cs="Times New Roman"/>
          <w:sz w:val="24"/>
          <w:szCs w:val="24"/>
        </w:rPr>
        <w:t>je izvršena i</w:t>
      </w:r>
      <w:r w:rsidRPr="00025EE2">
        <w:rPr>
          <w:rFonts w:ascii="Times New Roman" w:hAnsi="Times New Roman" w:cs="Times New Roman"/>
          <w:sz w:val="24"/>
          <w:szCs w:val="24"/>
        </w:rPr>
        <w:t>splata plaća</w:t>
      </w:r>
      <w:r>
        <w:rPr>
          <w:rFonts w:ascii="Times New Roman" w:hAnsi="Times New Roman" w:cs="Times New Roman"/>
          <w:sz w:val="24"/>
          <w:szCs w:val="24"/>
        </w:rPr>
        <w:t xml:space="preserve"> i </w:t>
      </w:r>
      <w:r w:rsidRPr="00025EE2">
        <w:rPr>
          <w:rFonts w:ascii="Times New Roman" w:hAnsi="Times New Roman" w:cs="Times New Roman"/>
          <w:sz w:val="24"/>
          <w:szCs w:val="24"/>
        </w:rPr>
        <w:t>naknada troškova zaposlenika, kao i podmirenje svih tekućih obaveza</w:t>
      </w:r>
      <w:r>
        <w:rPr>
          <w:rFonts w:ascii="Times New Roman" w:hAnsi="Times New Roman" w:cs="Times New Roman"/>
          <w:sz w:val="24"/>
          <w:szCs w:val="24"/>
        </w:rPr>
        <w:t>.</w:t>
      </w:r>
    </w:p>
    <w:p w14:paraId="3FFD8DCE" w14:textId="77777777" w:rsidR="0082227F" w:rsidRDefault="0082227F" w:rsidP="0082227F">
      <w:pPr>
        <w:rPr>
          <w:rFonts w:ascii="Times New Roman" w:hAnsi="Times New Roman" w:cs="Times New Roman"/>
          <w:b/>
          <w:sz w:val="24"/>
          <w:szCs w:val="24"/>
        </w:rPr>
      </w:pPr>
    </w:p>
    <w:p w14:paraId="7D35DF3D" w14:textId="52DC6976" w:rsidR="0082227F" w:rsidRDefault="0082227F" w:rsidP="0082227F">
      <w:pPr>
        <w:rPr>
          <w:rFonts w:ascii="Times New Roman" w:hAnsi="Times New Roman" w:cs="Times New Roman"/>
          <w:b/>
          <w:sz w:val="24"/>
          <w:szCs w:val="24"/>
        </w:rPr>
      </w:pPr>
      <w:r w:rsidRPr="0082227F">
        <w:rPr>
          <w:rFonts w:ascii="Times New Roman" w:hAnsi="Times New Roman" w:cs="Times New Roman"/>
          <w:b/>
          <w:sz w:val="24"/>
          <w:szCs w:val="24"/>
        </w:rPr>
        <w:t>RAZLOG ODSTUPANJA OD PROŠLOGODINJIH PROJEKCIJA:</w:t>
      </w:r>
    </w:p>
    <w:p w14:paraId="3684B030" w14:textId="34923021" w:rsidR="003D1BE1" w:rsidRDefault="009250AC" w:rsidP="003D1BE1">
      <w:pPr>
        <w:jc w:val="both"/>
        <w:rPr>
          <w:rFonts w:ascii="Times New Roman" w:hAnsi="Times New Roman" w:cs="Times New Roman"/>
          <w:sz w:val="24"/>
          <w:szCs w:val="24"/>
        </w:rPr>
      </w:pPr>
      <w:r>
        <w:rPr>
          <w:rFonts w:ascii="Times New Roman" w:hAnsi="Times New Roman" w:cs="Times New Roman"/>
          <w:sz w:val="24"/>
          <w:szCs w:val="24"/>
        </w:rPr>
        <w:t xml:space="preserve">Razlika povećanja odnosi se na prijenos viška vlastitih sredstava  poslovanja za  iz 2024. godine koje nisu bila utrošena.  </w:t>
      </w:r>
    </w:p>
    <w:p w14:paraId="16C22B56" w14:textId="77777777" w:rsidR="0077095F" w:rsidRDefault="0077095F" w:rsidP="0082227F">
      <w:pPr>
        <w:rPr>
          <w:rFonts w:ascii="Times New Roman" w:hAnsi="Times New Roman" w:cs="Times New Roman"/>
          <w:b/>
          <w:sz w:val="24"/>
          <w:szCs w:val="24"/>
        </w:rPr>
      </w:pPr>
    </w:p>
    <w:p w14:paraId="3205459B" w14:textId="77777777" w:rsidR="0077095F" w:rsidRDefault="0077095F" w:rsidP="0082227F">
      <w:pPr>
        <w:rPr>
          <w:rFonts w:ascii="Times New Roman" w:hAnsi="Times New Roman" w:cs="Times New Roman"/>
          <w:b/>
          <w:sz w:val="24"/>
          <w:szCs w:val="24"/>
        </w:rPr>
      </w:pPr>
      <w:r w:rsidRPr="0077095F">
        <w:rPr>
          <w:rFonts w:ascii="Times New Roman" w:hAnsi="Times New Roman" w:cs="Times New Roman"/>
          <w:b/>
          <w:sz w:val="24"/>
          <w:szCs w:val="24"/>
        </w:rPr>
        <w:t>POKAZATELJI USPJEŠNOSTI:</w:t>
      </w:r>
    </w:p>
    <w:tbl>
      <w:tblPr>
        <w:tblStyle w:val="StilTablice"/>
        <w:tblW w:w="10201" w:type="dxa"/>
        <w:jc w:val="center"/>
        <w:tblLayout w:type="fixed"/>
        <w:tblLook w:val="04A0" w:firstRow="1" w:lastRow="0" w:firstColumn="1" w:lastColumn="0" w:noHBand="0" w:noVBand="1"/>
      </w:tblPr>
      <w:tblGrid>
        <w:gridCol w:w="1387"/>
        <w:gridCol w:w="1320"/>
        <w:gridCol w:w="969"/>
        <w:gridCol w:w="1281"/>
        <w:gridCol w:w="948"/>
        <w:gridCol w:w="1887"/>
        <w:gridCol w:w="2409"/>
      </w:tblGrid>
      <w:tr w:rsidR="00612371" w:rsidRPr="00554ED8" w14:paraId="7F6907C1" w14:textId="77777777" w:rsidTr="008D48BF">
        <w:trPr>
          <w:jc w:val="center"/>
        </w:trPr>
        <w:tc>
          <w:tcPr>
            <w:tcW w:w="1387" w:type="dxa"/>
            <w:shd w:val="clear" w:color="auto" w:fill="B5C0D8"/>
          </w:tcPr>
          <w:p w14:paraId="6292BBD7" w14:textId="77777777" w:rsidR="00612371" w:rsidRPr="00554ED8" w:rsidRDefault="00612371" w:rsidP="008D48BF">
            <w:pPr>
              <w:spacing w:after="0"/>
              <w:rPr>
                <w:rFonts w:cs="Times New Roman"/>
                <w:b/>
                <w:sz w:val="22"/>
              </w:rPr>
            </w:pPr>
            <w:r w:rsidRPr="00554ED8">
              <w:rPr>
                <w:rFonts w:cs="Times New Roman"/>
                <w:b/>
                <w:sz w:val="22"/>
              </w:rPr>
              <w:t>Pokazatelj učinka</w:t>
            </w:r>
          </w:p>
        </w:tc>
        <w:tc>
          <w:tcPr>
            <w:tcW w:w="1320" w:type="dxa"/>
            <w:shd w:val="clear" w:color="auto" w:fill="B5C0D8"/>
          </w:tcPr>
          <w:p w14:paraId="323D04C4" w14:textId="77777777" w:rsidR="00612371" w:rsidRPr="00554ED8" w:rsidRDefault="00612371" w:rsidP="008D48BF">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Definicija</w:t>
            </w:r>
          </w:p>
        </w:tc>
        <w:tc>
          <w:tcPr>
            <w:tcW w:w="969" w:type="dxa"/>
            <w:shd w:val="clear" w:color="auto" w:fill="B5C0D8"/>
          </w:tcPr>
          <w:p w14:paraId="69ECAEFD" w14:textId="77777777" w:rsidR="00612371" w:rsidRPr="00554ED8" w:rsidRDefault="00612371" w:rsidP="008D48BF">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Jedinica</w:t>
            </w:r>
          </w:p>
        </w:tc>
        <w:tc>
          <w:tcPr>
            <w:tcW w:w="1281" w:type="dxa"/>
            <w:shd w:val="clear" w:color="auto" w:fill="B5C0D8"/>
          </w:tcPr>
          <w:p w14:paraId="38020D4E" w14:textId="77777777" w:rsidR="00612371" w:rsidRPr="00554ED8" w:rsidRDefault="00612371" w:rsidP="008D48BF">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Polazna vrijednost</w:t>
            </w:r>
          </w:p>
        </w:tc>
        <w:tc>
          <w:tcPr>
            <w:tcW w:w="948" w:type="dxa"/>
            <w:shd w:val="clear" w:color="auto" w:fill="B5C0D8"/>
          </w:tcPr>
          <w:p w14:paraId="41C54AAB" w14:textId="77777777" w:rsidR="00612371" w:rsidRPr="00554ED8" w:rsidRDefault="00612371" w:rsidP="008D48BF">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Izvor podataka</w:t>
            </w:r>
          </w:p>
        </w:tc>
        <w:tc>
          <w:tcPr>
            <w:tcW w:w="1887" w:type="dxa"/>
            <w:shd w:val="clear" w:color="auto" w:fill="B5C0D8"/>
          </w:tcPr>
          <w:p w14:paraId="48CE5A16" w14:textId="77777777" w:rsidR="00612371" w:rsidRPr="00554ED8" w:rsidRDefault="00612371" w:rsidP="008D48BF">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Povećanje/smanjenje</w:t>
            </w:r>
          </w:p>
        </w:tc>
        <w:tc>
          <w:tcPr>
            <w:tcW w:w="2409" w:type="dxa"/>
            <w:shd w:val="clear" w:color="auto" w:fill="B5C0D8"/>
          </w:tcPr>
          <w:p w14:paraId="2F62E146" w14:textId="07460537" w:rsidR="00612371" w:rsidRPr="00554ED8" w:rsidRDefault="00612371" w:rsidP="008D48BF">
            <w:pPr>
              <w:pStyle w:val="CellHeader"/>
              <w:spacing w:after="0"/>
              <w:jc w:val="center"/>
              <w:rPr>
                <w:rFonts w:eastAsiaTheme="minorHAnsi" w:cs="Times New Roman"/>
                <w:b/>
                <w:bCs w:val="0"/>
                <w:sz w:val="22"/>
                <w:lang w:val="hr-HR" w:eastAsia="en-US"/>
              </w:rPr>
            </w:pPr>
            <w:r w:rsidRPr="00554ED8">
              <w:rPr>
                <w:rFonts w:eastAsiaTheme="minorHAnsi" w:cs="Times New Roman"/>
                <w:b/>
                <w:bCs w:val="0"/>
                <w:sz w:val="22"/>
                <w:lang w:val="hr-HR" w:eastAsia="en-US"/>
              </w:rPr>
              <w:t>Novi plan 202</w:t>
            </w:r>
            <w:r w:rsidR="00952BC4">
              <w:rPr>
                <w:rFonts w:eastAsiaTheme="minorHAnsi" w:cs="Times New Roman"/>
                <w:b/>
                <w:bCs w:val="0"/>
                <w:sz w:val="22"/>
                <w:lang w:val="hr-HR" w:eastAsia="en-US"/>
              </w:rPr>
              <w:t>5</w:t>
            </w:r>
          </w:p>
        </w:tc>
      </w:tr>
      <w:tr w:rsidR="00612371" w14:paraId="04BC8DE3" w14:textId="77777777" w:rsidTr="008D48BF">
        <w:trPr>
          <w:jc w:val="center"/>
        </w:trPr>
        <w:tc>
          <w:tcPr>
            <w:tcW w:w="1387" w:type="dxa"/>
          </w:tcPr>
          <w:p w14:paraId="7B5B6255" w14:textId="77777777" w:rsidR="00612371" w:rsidRDefault="00612371" w:rsidP="008D48BF">
            <w:pPr>
              <w:jc w:val="left"/>
            </w:pPr>
            <w:r>
              <w:t>Isplata obaveza prema zaposlenima i ostalih obaveza</w:t>
            </w:r>
          </w:p>
        </w:tc>
        <w:tc>
          <w:tcPr>
            <w:tcW w:w="1320" w:type="dxa"/>
          </w:tcPr>
          <w:p w14:paraId="7BD85461" w14:textId="77777777" w:rsidR="00612371" w:rsidRDefault="00612371" w:rsidP="008D48BF">
            <w:pPr>
              <w:jc w:val="left"/>
            </w:pPr>
            <w:r>
              <w:t>Ukupna obveza prema zaposlenima i broj zaposlenih</w:t>
            </w:r>
          </w:p>
        </w:tc>
        <w:tc>
          <w:tcPr>
            <w:tcW w:w="969" w:type="dxa"/>
          </w:tcPr>
          <w:p w14:paraId="352A1708" w14:textId="77777777" w:rsidR="00612371" w:rsidRDefault="00612371" w:rsidP="008D48BF">
            <w:pPr>
              <w:jc w:val="left"/>
            </w:pPr>
            <w:r>
              <w:t>EUR</w:t>
            </w:r>
          </w:p>
        </w:tc>
        <w:tc>
          <w:tcPr>
            <w:tcW w:w="1281" w:type="dxa"/>
          </w:tcPr>
          <w:p w14:paraId="2AC2693F" w14:textId="400A0361" w:rsidR="00612371" w:rsidRDefault="00612371" w:rsidP="008D48BF">
            <w:pPr>
              <w:jc w:val="left"/>
            </w:pPr>
            <w:r>
              <w:t>1.</w:t>
            </w:r>
            <w:r w:rsidR="003B3A3D">
              <w:t>371.452,00</w:t>
            </w:r>
          </w:p>
        </w:tc>
        <w:tc>
          <w:tcPr>
            <w:tcW w:w="948" w:type="dxa"/>
          </w:tcPr>
          <w:p w14:paraId="7F4C5978" w14:textId="77777777" w:rsidR="00612371" w:rsidRDefault="00612371" w:rsidP="008D48BF">
            <w:pPr>
              <w:jc w:val="left"/>
            </w:pPr>
            <w:r>
              <w:t>Iznos obaveze i zaposleni</w:t>
            </w:r>
          </w:p>
        </w:tc>
        <w:tc>
          <w:tcPr>
            <w:tcW w:w="1887" w:type="dxa"/>
          </w:tcPr>
          <w:p w14:paraId="2F114AA7" w14:textId="04B73A17" w:rsidR="00612371" w:rsidRDefault="003B3A3D" w:rsidP="008D48BF">
            <w:r>
              <w:t>24.745,00</w:t>
            </w:r>
          </w:p>
        </w:tc>
        <w:tc>
          <w:tcPr>
            <w:tcW w:w="2409" w:type="dxa"/>
          </w:tcPr>
          <w:p w14:paraId="4569BE76" w14:textId="017200F5" w:rsidR="00612371" w:rsidRDefault="00612371" w:rsidP="008D48BF">
            <w:r>
              <w:t>1.</w:t>
            </w:r>
            <w:r w:rsidR="003B3A3D">
              <w:t>371.452,00</w:t>
            </w:r>
          </w:p>
        </w:tc>
      </w:tr>
    </w:tbl>
    <w:p w14:paraId="0C1BA576" w14:textId="77777777" w:rsidR="0031739C" w:rsidRDefault="0031739C" w:rsidP="0031739C">
      <w:pPr>
        <w:rPr>
          <w:rFonts w:ascii="Times New Roman" w:hAnsi="Times New Roman" w:cs="Times New Roman"/>
          <w:b/>
          <w:sz w:val="24"/>
          <w:szCs w:val="24"/>
        </w:rPr>
      </w:pPr>
      <w:r>
        <w:rPr>
          <w:rFonts w:ascii="Times New Roman" w:hAnsi="Times New Roman" w:cs="Times New Roman"/>
          <w:b/>
          <w:sz w:val="24"/>
          <w:szCs w:val="24"/>
        </w:rPr>
        <w:t xml:space="preserve">NAZIV PROGRAMA: </w:t>
      </w:r>
    </w:p>
    <w:p w14:paraId="1BA767CD" w14:textId="2B9E78C5" w:rsidR="0031739C" w:rsidRDefault="0031739C" w:rsidP="0031739C">
      <w:pPr>
        <w:rPr>
          <w:rFonts w:ascii="Times New Roman" w:hAnsi="Times New Roman" w:cs="Times New Roman"/>
          <w:bCs/>
          <w:sz w:val="24"/>
          <w:szCs w:val="24"/>
        </w:rPr>
      </w:pPr>
      <w:r>
        <w:rPr>
          <w:rFonts w:ascii="Times New Roman" w:hAnsi="Times New Roman" w:cs="Times New Roman"/>
          <w:bCs/>
          <w:sz w:val="24"/>
          <w:szCs w:val="24"/>
        </w:rPr>
        <w:t>Obrtnička škola Bjelovar – decentralizacija</w:t>
      </w:r>
    </w:p>
    <w:p w14:paraId="0045E557" w14:textId="4E5C99C8" w:rsidR="0031739C" w:rsidRDefault="0031739C" w:rsidP="0031739C">
      <w:pPr>
        <w:rPr>
          <w:rFonts w:ascii="Times New Roman" w:hAnsi="Times New Roman" w:cs="Times New Roman"/>
          <w:b/>
          <w:sz w:val="24"/>
          <w:szCs w:val="24"/>
        </w:rPr>
      </w:pPr>
      <w:r>
        <w:rPr>
          <w:rFonts w:ascii="Times New Roman" w:hAnsi="Times New Roman" w:cs="Times New Roman"/>
          <w:b/>
          <w:sz w:val="24"/>
          <w:szCs w:val="24"/>
        </w:rPr>
        <w:lastRenderedPageBreak/>
        <w:t>OPIS PROGRAMA:</w:t>
      </w:r>
    </w:p>
    <w:p w14:paraId="518462A0" w14:textId="2C7170B1" w:rsidR="00C3550B" w:rsidRDefault="00295A1C" w:rsidP="0031739C">
      <w:pPr>
        <w:rPr>
          <w:rFonts w:ascii="Times New Roman" w:hAnsi="Times New Roman" w:cs="Times New Roman"/>
          <w:bCs/>
          <w:sz w:val="24"/>
          <w:szCs w:val="24"/>
        </w:rPr>
      </w:pPr>
      <w:r>
        <w:rPr>
          <w:rFonts w:ascii="Times New Roman" w:hAnsi="Times New Roman" w:cs="Times New Roman"/>
          <w:bCs/>
          <w:sz w:val="24"/>
          <w:szCs w:val="24"/>
        </w:rPr>
        <w:t xml:space="preserve">Planirana decentralizirana sredstva </w:t>
      </w:r>
      <w:r w:rsidR="00194A0F">
        <w:rPr>
          <w:rFonts w:ascii="Times New Roman" w:hAnsi="Times New Roman" w:cs="Times New Roman"/>
          <w:bCs/>
          <w:sz w:val="24"/>
          <w:szCs w:val="24"/>
        </w:rPr>
        <w:t>i</w:t>
      </w:r>
      <w:r w:rsidR="00C3550B">
        <w:rPr>
          <w:rFonts w:ascii="Times New Roman" w:hAnsi="Times New Roman" w:cs="Times New Roman"/>
          <w:bCs/>
          <w:sz w:val="24"/>
          <w:szCs w:val="24"/>
        </w:rPr>
        <w:t>z županijskog proračuna</w:t>
      </w:r>
      <w:r w:rsidR="00194A0F">
        <w:rPr>
          <w:rFonts w:ascii="Times New Roman" w:hAnsi="Times New Roman" w:cs="Times New Roman"/>
          <w:bCs/>
          <w:sz w:val="24"/>
          <w:szCs w:val="24"/>
        </w:rPr>
        <w:t xml:space="preserve"> iznose 1</w:t>
      </w:r>
      <w:r w:rsidR="00952BC4">
        <w:rPr>
          <w:rFonts w:ascii="Times New Roman" w:hAnsi="Times New Roman" w:cs="Times New Roman"/>
          <w:bCs/>
          <w:sz w:val="24"/>
          <w:szCs w:val="24"/>
        </w:rPr>
        <w:t>50.400,</w:t>
      </w:r>
      <w:r w:rsidR="00194A0F">
        <w:rPr>
          <w:rFonts w:ascii="Times New Roman" w:hAnsi="Times New Roman" w:cs="Times New Roman"/>
          <w:bCs/>
          <w:sz w:val="24"/>
          <w:szCs w:val="24"/>
        </w:rPr>
        <w:t>00</w:t>
      </w:r>
      <w:r w:rsidR="00612371">
        <w:rPr>
          <w:rFonts w:ascii="Times New Roman" w:hAnsi="Times New Roman" w:cs="Times New Roman"/>
          <w:bCs/>
          <w:sz w:val="24"/>
          <w:szCs w:val="24"/>
        </w:rPr>
        <w:t xml:space="preserve"> </w:t>
      </w:r>
      <w:r w:rsidR="00194A0F">
        <w:rPr>
          <w:rFonts w:ascii="Times New Roman" w:hAnsi="Times New Roman" w:cs="Times New Roman"/>
          <w:bCs/>
          <w:sz w:val="24"/>
          <w:szCs w:val="24"/>
        </w:rPr>
        <w:t>Eur-a</w:t>
      </w:r>
      <w:r w:rsidR="00C3550B">
        <w:rPr>
          <w:rFonts w:ascii="Times New Roman" w:hAnsi="Times New Roman" w:cs="Times New Roman"/>
          <w:bCs/>
          <w:sz w:val="24"/>
          <w:szCs w:val="24"/>
        </w:rPr>
        <w:t xml:space="preserve"> – </w:t>
      </w:r>
      <w:r w:rsidR="00194A0F">
        <w:rPr>
          <w:rFonts w:ascii="Times New Roman" w:hAnsi="Times New Roman" w:cs="Times New Roman"/>
          <w:bCs/>
          <w:sz w:val="24"/>
          <w:szCs w:val="24"/>
        </w:rPr>
        <w:t xml:space="preserve">a </w:t>
      </w:r>
      <w:r w:rsidR="00C3550B">
        <w:rPr>
          <w:rFonts w:ascii="Times New Roman" w:hAnsi="Times New Roman" w:cs="Times New Roman"/>
          <w:bCs/>
          <w:sz w:val="24"/>
          <w:szCs w:val="24"/>
        </w:rPr>
        <w:t xml:space="preserve"> sredstva</w:t>
      </w:r>
      <w:r w:rsidR="00194A0F">
        <w:rPr>
          <w:rFonts w:ascii="Times New Roman" w:hAnsi="Times New Roman" w:cs="Times New Roman"/>
          <w:bCs/>
          <w:sz w:val="24"/>
          <w:szCs w:val="24"/>
        </w:rPr>
        <w:t xml:space="preserve"> se</w:t>
      </w:r>
      <w:r w:rsidR="00C3550B">
        <w:rPr>
          <w:rFonts w:ascii="Times New Roman" w:hAnsi="Times New Roman" w:cs="Times New Roman"/>
          <w:bCs/>
          <w:sz w:val="24"/>
          <w:szCs w:val="24"/>
        </w:rPr>
        <w:t xml:space="preserve"> odnose se na financiranje:</w:t>
      </w:r>
    </w:p>
    <w:p w14:paraId="40F79050" w14:textId="6C9F2421" w:rsidR="00C3550B" w:rsidRDefault="00194A0F" w:rsidP="00C3550B">
      <w:pPr>
        <w:pStyle w:val="Odlomakpopisa"/>
        <w:numPr>
          <w:ilvl w:val="0"/>
          <w:numId w:val="1"/>
        </w:numPr>
        <w:rPr>
          <w:rFonts w:ascii="Times New Roman" w:hAnsi="Times New Roman" w:cs="Times New Roman"/>
          <w:bCs/>
          <w:sz w:val="24"/>
          <w:szCs w:val="24"/>
        </w:rPr>
      </w:pPr>
      <w:r>
        <w:rPr>
          <w:rFonts w:ascii="Times New Roman" w:hAnsi="Times New Roman" w:cs="Times New Roman"/>
          <w:bCs/>
          <w:sz w:val="24"/>
          <w:szCs w:val="24"/>
        </w:rPr>
        <w:t>s</w:t>
      </w:r>
      <w:r w:rsidR="00C3550B">
        <w:rPr>
          <w:rFonts w:ascii="Times New Roman" w:hAnsi="Times New Roman" w:cs="Times New Roman"/>
          <w:bCs/>
          <w:sz w:val="24"/>
          <w:szCs w:val="24"/>
        </w:rPr>
        <w:t>redstva za zaposlene – troškovi službenog putovanja, dnevnica, smještaja na putu, osim dijela koji je pokriven iz određenog namjenskog izvora, naknade troškova prijevoza na posao i s posla</w:t>
      </w:r>
    </w:p>
    <w:p w14:paraId="5106BD5A" w14:textId="3A09FA35" w:rsidR="00C3550B" w:rsidRDefault="00194A0F" w:rsidP="00C3550B">
      <w:pPr>
        <w:pStyle w:val="Odlomakpopisa"/>
        <w:numPr>
          <w:ilvl w:val="0"/>
          <w:numId w:val="1"/>
        </w:numPr>
        <w:rPr>
          <w:rFonts w:ascii="Times New Roman" w:hAnsi="Times New Roman" w:cs="Times New Roman"/>
          <w:bCs/>
          <w:sz w:val="24"/>
          <w:szCs w:val="24"/>
        </w:rPr>
      </w:pPr>
      <w:r>
        <w:rPr>
          <w:rFonts w:ascii="Times New Roman" w:hAnsi="Times New Roman" w:cs="Times New Roman"/>
          <w:bCs/>
          <w:sz w:val="24"/>
          <w:szCs w:val="24"/>
        </w:rPr>
        <w:t>s</w:t>
      </w:r>
      <w:r w:rsidR="00C3550B">
        <w:rPr>
          <w:rFonts w:ascii="Times New Roman" w:hAnsi="Times New Roman" w:cs="Times New Roman"/>
          <w:bCs/>
          <w:sz w:val="24"/>
          <w:szCs w:val="24"/>
        </w:rPr>
        <w:t xml:space="preserve">eminari, savjetovanja, tečajevi, stručni ispiti </w:t>
      </w:r>
    </w:p>
    <w:p w14:paraId="13DBE98E" w14:textId="120126C4" w:rsidR="00C3550B" w:rsidRDefault="00194A0F" w:rsidP="00C3550B">
      <w:pPr>
        <w:pStyle w:val="Odlomakpopisa"/>
        <w:numPr>
          <w:ilvl w:val="0"/>
          <w:numId w:val="1"/>
        </w:numPr>
        <w:rPr>
          <w:rFonts w:ascii="Times New Roman" w:hAnsi="Times New Roman" w:cs="Times New Roman"/>
          <w:bCs/>
          <w:sz w:val="24"/>
          <w:szCs w:val="24"/>
        </w:rPr>
      </w:pPr>
      <w:r>
        <w:rPr>
          <w:rFonts w:ascii="Times New Roman" w:hAnsi="Times New Roman" w:cs="Times New Roman"/>
          <w:bCs/>
          <w:sz w:val="24"/>
          <w:szCs w:val="24"/>
        </w:rPr>
        <w:t>m</w:t>
      </w:r>
      <w:r w:rsidR="00C3550B">
        <w:rPr>
          <w:rFonts w:ascii="Times New Roman" w:hAnsi="Times New Roman" w:cs="Times New Roman"/>
          <w:bCs/>
          <w:sz w:val="24"/>
          <w:szCs w:val="24"/>
        </w:rPr>
        <w:t>aterijalni rashodi – trošak električne energije, grijanja,</w:t>
      </w:r>
      <w:r w:rsidR="00295A1C">
        <w:rPr>
          <w:rFonts w:ascii="Times New Roman" w:hAnsi="Times New Roman" w:cs="Times New Roman"/>
          <w:bCs/>
          <w:sz w:val="24"/>
          <w:szCs w:val="24"/>
        </w:rPr>
        <w:t xml:space="preserve"> telefona, poštanskih usluga, komunalne usluge</w:t>
      </w:r>
      <w:r w:rsidR="00C3550B">
        <w:rPr>
          <w:rFonts w:ascii="Times New Roman" w:hAnsi="Times New Roman" w:cs="Times New Roman"/>
          <w:bCs/>
          <w:sz w:val="24"/>
          <w:szCs w:val="24"/>
        </w:rPr>
        <w:t xml:space="preserve"> uredskog materijala, materijal za tekuće </w:t>
      </w:r>
      <w:r w:rsidR="00295A1C">
        <w:rPr>
          <w:rFonts w:ascii="Times New Roman" w:hAnsi="Times New Roman" w:cs="Times New Roman"/>
          <w:bCs/>
          <w:sz w:val="24"/>
          <w:szCs w:val="24"/>
        </w:rPr>
        <w:t>i investicijskog održavanje</w:t>
      </w:r>
      <w:r w:rsidR="003B3A3D">
        <w:rPr>
          <w:rFonts w:ascii="Times New Roman" w:hAnsi="Times New Roman" w:cs="Times New Roman"/>
          <w:bCs/>
          <w:sz w:val="24"/>
          <w:szCs w:val="24"/>
        </w:rPr>
        <w:t xml:space="preserve"> (renovacija sanitarnih čvorova) ,</w:t>
      </w:r>
      <w:r w:rsidR="00295A1C">
        <w:rPr>
          <w:rFonts w:ascii="Times New Roman" w:hAnsi="Times New Roman" w:cs="Times New Roman"/>
          <w:bCs/>
          <w:sz w:val="24"/>
          <w:szCs w:val="24"/>
        </w:rPr>
        <w:t xml:space="preserve"> sitan inventar, informatička oprema </w:t>
      </w:r>
    </w:p>
    <w:p w14:paraId="1F8DF559" w14:textId="018078D1" w:rsidR="00295A1C" w:rsidRPr="00C3550B" w:rsidRDefault="00194A0F" w:rsidP="00C3550B">
      <w:pPr>
        <w:pStyle w:val="Odlomakpopisa"/>
        <w:numPr>
          <w:ilvl w:val="0"/>
          <w:numId w:val="1"/>
        </w:numPr>
        <w:rPr>
          <w:rFonts w:ascii="Times New Roman" w:hAnsi="Times New Roman" w:cs="Times New Roman"/>
          <w:bCs/>
          <w:sz w:val="24"/>
          <w:szCs w:val="24"/>
        </w:rPr>
      </w:pPr>
      <w:r>
        <w:rPr>
          <w:rFonts w:ascii="Times New Roman" w:hAnsi="Times New Roman" w:cs="Times New Roman"/>
          <w:bCs/>
          <w:sz w:val="24"/>
          <w:szCs w:val="24"/>
        </w:rPr>
        <w:t>ulaganje u opremu</w:t>
      </w:r>
    </w:p>
    <w:p w14:paraId="147BE11F" w14:textId="77777777" w:rsidR="0031739C" w:rsidRDefault="0031739C" w:rsidP="0031739C">
      <w:pPr>
        <w:rPr>
          <w:rFonts w:ascii="Times New Roman" w:hAnsi="Times New Roman" w:cs="Times New Roman"/>
          <w:bCs/>
          <w:sz w:val="24"/>
          <w:szCs w:val="24"/>
        </w:rPr>
      </w:pPr>
      <w:r>
        <w:rPr>
          <w:rFonts w:ascii="Times New Roman" w:hAnsi="Times New Roman" w:cs="Times New Roman"/>
          <w:bCs/>
          <w:sz w:val="24"/>
          <w:szCs w:val="24"/>
        </w:rPr>
        <w:t>U sklopu ovog programa planirana je sljedeća aktivnost:</w:t>
      </w:r>
    </w:p>
    <w:p w14:paraId="6F7823AC" w14:textId="69F8A224" w:rsidR="0031739C" w:rsidRDefault="0031739C" w:rsidP="0031739C">
      <w:pPr>
        <w:rPr>
          <w:rFonts w:ascii="Times New Roman" w:hAnsi="Times New Roman" w:cs="Times New Roman"/>
          <w:b/>
          <w:sz w:val="24"/>
          <w:szCs w:val="24"/>
        </w:rPr>
      </w:pPr>
      <w:r>
        <w:rPr>
          <w:rFonts w:ascii="Times New Roman" w:hAnsi="Times New Roman" w:cs="Times New Roman"/>
          <w:b/>
          <w:sz w:val="24"/>
          <w:szCs w:val="24"/>
        </w:rPr>
        <w:t>A000204 – Redovna djelatnost  Obrtničke škole Bjelovar SŠ  korisnika</w:t>
      </w:r>
    </w:p>
    <w:p w14:paraId="6EFD7BA4" w14:textId="0D2E470E" w:rsidR="0031739C" w:rsidRDefault="0031739C" w:rsidP="0031739C">
      <w:pPr>
        <w:rPr>
          <w:rFonts w:ascii="Times New Roman" w:hAnsi="Times New Roman" w:cs="Times New Roman"/>
          <w:bCs/>
          <w:sz w:val="24"/>
          <w:szCs w:val="24"/>
        </w:rPr>
      </w:pPr>
      <w:r>
        <w:rPr>
          <w:rFonts w:ascii="Times New Roman" w:hAnsi="Times New Roman" w:cs="Times New Roman"/>
          <w:bCs/>
          <w:sz w:val="24"/>
          <w:szCs w:val="24"/>
        </w:rPr>
        <w:t>Na ovoj aktivnosti planirana su sredstva za redovnu djelatnost Obrtničke škole Bjelovar</w:t>
      </w:r>
      <w:r w:rsidR="00295A1C">
        <w:rPr>
          <w:rFonts w:ascii="Times New Roman" w:hAnsi="Times New Roman" w:cs="Times New Roman"/>
          <w:bCs/>
          <w:sz w:val="24"/>
          <w:szCs w:val="24"/>
        </w:rPr>
        <w:t>.</w:t>
      </w:r>
    </w:p>
    <w:tbl>
      <w:tblPr>
        <w:tblStyle w:val="Reetkatablice"/>
        <w:tblW w:w="9067" w:type="dxa"/>
        <w:tblInd w:w="0" w:type="dxa"/>
        <w:tblLook w:val="04A0" w:firstRow="1" w:lastRow="0" w:firstColumn="1" w:lastColumn="0" w:noHBand="0" w:noVBand="1"/>
      </w:tblPr>
      <w:tblGrid>
        <w:gridCol w:w="3256"/>
        <w:gridCol w:w="2693"/>
        <w:gridCol w:w="3118"/>
      </w:tblGrid>
      <w:tr w:rsidR="00612371" w:rsidRPr="0082227F" w14:paraId="098608C2" w14:textId="77777777" w:rsidTr="008D48BF">
        <w:tc>
          <w:tcPr>
            <w:tcW w:w="3256" w:type="dxa"/>
            <w:tcBorders>
              <w:top w:val="single" w:sz="4" w:space="0" w:color="auto"/>
              <w:left w:val="single" w:sz="4" w:space="0" w:color="auto"/>
              <w:bottom w:val="single" w:sz="4" w:space="0" w:color="auto"/>
              <w:right w:val="single" w:sz="4" w:space="0" w:color="auto"/>
            </w:tcBorders>
            <w:shd w:val="clear" w:color="auto" w:fill="B5C0D8"/>
            <w:hideMark/>
          </w:tcPr>
          <w:p w14:paraId="2685A343" w14:textId="1A68E26C" w:rsidR="00612371" w:rsidRPr="0082227F" w:rsidRDefault="00612371" w:rsidP="008D48BF">
            <w:pPr>
              <w:jc w:val="center"/>
              <w:rPr>
                <w:rFonts w:ascii="Times New Roman" w:hAnsi="Times New Roman" w:cs="Times New Roman"/>
                <w:b/>
                <w:sz w:val="24"/>
                <w:szCs w:val="24"/>
              </w:rPr>
            </w:pPr>
            <w:r>
              <w:rPr>
                <w:rFonts w:ascii="Times New Roman" w:hAnsi="Times New Roman" w:cs="Times New Roman"/>
                <w:b/>
                <w:sz w:val="24"/>
                <w:szCs w:val="24"/>
              </w:rPr>
              <w:t>Plan 202</w:t>
            </w:r>
            <w:r w:rsidR="00952BC4">
              <w:rPr>
                <w:rFonts w:ascii="Times New Roman" w:hAnsi="Times New Roman" w:cs="Times New Roman"/>
                <w:b/>
                <w:sz w:val="24"/>
                <w:szCs w:val="24"/>
              </w:rPr>
              <w:t>5</w:t>
            </w:r>
            <w:r>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B5C0D8"/>
            <w:hideMark/>
          </w:tcPr>
          <w:p w14:paraId="6FD50632" w14:textId="77777777" w:rsidR="00612371" w:rsidRPr="0082227F" w:rsidRDefault="00612371" w:rsidP="008D48BF">
            <w:pPr>
              <w:jc w:val="center"/>
              <w:rPr>
                <w:rFonts w:ascii="Times New Roman" w:hAnsi="Times New Roman" w:cs="Times New Roman"/>
                <w:b/>
                <w:sz w:val="24"/>
                <w:szCs w:val="24"/>
              </w:rPr>
            </w:pPr>
            <w:r>
              <w:rPr>
                <w:rFonts w:ascii="Times New Roman" w:hAnsi="Times New Roman" w:cs="Times New Roman"/>
                <w:b/>
                <w:sz w:val="24"/>
                <w:szCs w:val="24"/>
              </w:rPr>
              <w:t>Povećanje/smanjenje</w:t>
            </w:r>
          </w:p>
        </w:tc>
        <w:tc>
          <w:tcPr>
            <w:tcW w:w="3118" w:type="dxa"/>
            <w:tcBorders>
              <w:top w:val="single" w:sz="4" w:space="0" w:color="auto"/>
              <w:left w:val="single" w:sz="4" w:space="0" w:color="auto"/>
              <w:bottom w:val="single" w:sz="4" w:space="0" w:color="auto"/>
              <w:right w:val="single" w:sz="4" w:space="0" w:color="auto"/>
            </w:tcBorders>
            <w:shd w:val="clear" w:color="auto" w:fill="B5C0D8"/>
            <w:hideMark/>
          </w:tcPr>
          <w:p w14:paraId="5A5BA998" w14:textId="7AEC3445" w:rsidR="00612371" w:rsidRPr="0082227F" w:rsidRDefault="00612371" w:rsidP="008D48BF">
            <w:pPr>
              <w:jc w:val="center"/>
              <w:rPr>
                <w:rFonts w:ascii="Times New Roman" w:hAnsi="Times New Roman" w:cs="Times New Roman"/>
                <w:b/>
                <w:sz w:val="24"/>
                <w:szCs w:val="24"/>
              </w:rPr>
            </w:pPr>
            <w:r>
              <w:rPr>
                <w:rFonts w:ascii="Times New Roman" w:hAnsi="Times New Roman" w:cs="Times New Roman"/>
                <w:b/>
                <w:sz w:val="24"/>
                <w:szCs w:val="24"/>
              </w:rPr>
              <w:t>Novi plan 202</w:t>
            </w:r>
            <w:r w:rsidR="00952BC4">
              <w:rPr>
                <w:rFonts w:ascii="Times New Roman" w:hAnsi="Times New Roman" w:cs="Times New Roman"/>
                <w:b/>
                <w:sz w:val="24"/>
                <w:szCs w:val="24"/>
              </w:rPr>
              <w:t>5</w:t>
            </w:r>
            <w:r w:rsidRPr="0082227F">
              <w:rPr>
                <w:rFonts w:ascii="Times New Roman" w:hAnsi="Times New Roman" w:cs="Times New Roman"/>
                <w:b/>
                <w:sz w:val="24"/>
                <w:szCs w:val="24"/>
              </w:rPr>
              <w:t>.</w:t>
            </w:r>
          </w:p>
        </w:tc>
      </w:tr>
      <w:tr w:rsidR="00612371" w:rsidRPr="0082227F" w14:paraId="73307318" w14:textId="77777777" w:rsidTr="008D48BF">
        <w:tc>
          <w:tcPr>
            <w:tcW w:w="3256" w:type="dxa"/>
            <w:tcBorders>
              <w:top w:val="single" w:sz="4" w:space="0" w:color="auto"/>
              <w:left w:val="single" w:sz="4" w:space="0" w:color="auto"/>
              <w:bottom w:val="single" w:sz="4" w:space="0" w:color="auto"/>
              <w:right w:val="single" w:sz="4" w:space="0" w:color="auto"/>
            </w:tcBorders>
          </w:tcPr>
          <w:p w14:paraId="760ABA76" w14:textId="2EF6F486" w:rsidR="00612371" w:rsidRPr="00153BDD" w:rsidRDefault="00952BC4" w:rsidP="008D48BF">
            <w:pPr>
              <w:jc w:val="center"/>
              <w:rPr>
                <w:rFonts w:ascii="Times New Roman" w:hAnsi="Times New Roman" w:cs="Times New Roman"/>
                <w:bCs/>
                <w:sz w:val="24"/>
                <w:szCs w:val="24"/>
              </w:rPr>
            </w:pPr>
            <w:r>
              <w:rPr>
                <w:rFonts w:ascii="Times New Roman" w:hAnsi="Times New Roman" w:cs="Times New Roman"/>
                <w:bCs/>
                <w:sz w:val="24"/>
                <w:szCs w:val="24"/>
              </w:rPr>
              <w:t>104.000,00</w:t>
            </w:r>
          </w:p>
        </w:tc>
        <w:tc>
          <w:tcPr>
            <w:tcW w:w="2693" w:type="dxa"/>
            <w:tcBorders>
              <w:top w:val="single" w:sz="4" w:space="0" w:color="auto"/>
              <w:left w:val="single" w:sz="4" w:space="0" w:color="auto"/>
              <w:bottom w:val="single" w:sz="4" w:space="0" w:color="auto"/>
              <w:right w:val="single" w:sz="4" w:space="0" w:color="auto"/>
            </w:tcBorders>
          </w:tcPr>
          <w:p w14:paraId="14A045B8" w14:textId="7FA897DE" w:rsidR="00612371" w:rsidRPr="00153BDD" w:rsidRDefault="00952BC4" w:rsidP="008D48BF">
            <w:pPr>
              <w:jc w:val="center"/>
              <w:rPr>
                <w:rFonts w:ascii="Times New Roman" w:hAnsi="Times New Roman" w:cs="Times New Roman"/>
                <w:bCs/>
                <w:sz w:val="24"/>
                <w:szCs w:val="24"/>
              </w:rPr>
            </w:pPr>
            <w:r>
              <w:rPr>
                <w:rFonts w:ascii="Times New Roman" w:hAnsi="Times New Roman" w:cs="Times New Roman"/>
                <w:bCs/>
                <w:sz w:val="24"/>
                <w:szCs w:val="24"/>
              </w:rPr>
              <w:t>40.400,00</w:t>
            </w:r>
          </w:p>
        </w:tc>
        <w:tc>
          <w:tcPr>
            <w:tcW w:w="3118" w:type="dxa"/>
            <w:tcBorders>
              <w:top w:val="single" w:sz="4" w:space="0" w:color="auto"/>
              <w:left w:val="single" w:sz="4" w:space="0" w:color="auto"/>
              <w:bottom w:val="single" w:sz="4" w:space="0" w:color="auto"/>
              <w:right w:val="single" w:sz="4" w:space="0" w:color="auto"/>
            </w:tcBorders>
          </w:tcPr>
          <w:p w14:paraId="639F5944" w14:textId="153F7DEE" w:rsidR="00612371" w:rsidRPr="00153BDD" w:rsidRDefault="00952BC4" w:rsidP="008D48BF">
            <w:pPr>
              <w:jc w:val="center"/>
              <w:rPr>
                <w:rFonts w:ascii="Times New Roman" w:hAnsi="Times New Roman" w:cs="Times New Roman"/>
                <w:bCs/>
                <w:sz w:val="24"/>
                <w:szCs w:val="24"/>
              </w:rPr>
            </w:pPr>
            <w:r>
              <w:rPr>
                <w:rFonts w:ascii="Times New Roman" w:hAnsi="Times New Roman" w:cs="Times New Roman"/>
                <w:bCs/>
                <w:sz w:val="24"/>
                <w:szCs w:val="24"/>
              </w:rPr>
              <w:t>144.400,00</w:t>
            </w:r>
          </w:p>
        </w:tc>
      </w:tr>
    </w:tbl>
    <w:p w14:paraId="3C145333" w14:textId="41126C9E" w:rsidR="0031739C" w:rsidRDefault="0031739C" w:rsidP="0031739C">
      <w:pPr>
        <w:rPr>
          <w:rFonts w:ascii="Times New Roman" w:hAnsi="Times New Roman" w:cs="Times New Roman"/>
          <w:bCs/>
          <w:sz w:val="24"/>
          <w:szCs w:val="24"/>
        </w:rPr>
      </w:pPr>
    </w:p>
    <w:p w14:paraId="7B6A7F13" w14:textId="77777777" w:rsidR="005B1A21" w:rsidRDefault="005B1A21" w:rsidP="00295A1C">
      <w:pPr>
        <w:rPr>
          <w:rFonts w:ascii="Times New Roman" w:hAnsi="Times New Roman" w:cs="Times New Roman"/>
          <w:b/>
          <w:sz w:val="24"/>
          <w:szCs w:val="24"/>
        </w:rPr>
      </w:pPr>
    </w:p>
    <w:p w14:paraId="274A5BD6" w14:textId="6042BD71" w:rsidR="00295A1C" w:rsidRDefault="00295A1C" w:rsidP="00295A1C">
      <w:pPr>
        <w:rPr>
          <w:rFonts w:ascii="Times New Roman" w:hAnsi="Times New Roman" w:cs="Times New Roman"/>
          <w:b/>
          <w:sz w:val="24"/>
          <w:szCs w:val="24"/>
        </w:rPr>
      </w:pPr>
      <w:r>
        <w:rPr>
          <w:rFonts w:ascii="Times New Roman" w:hAnsi="Times New Roman" w:cs="Times New Roman"/>
          <w:b/>
          <w:sz w:val="24"/>
          <w:szCs w:val="24"/>
        </w:rPr>
        <w:t>K000036 – Ulaganje u opremu  Obrtničke škole Bjelovar SŠ  korisnika</w:t>
      </w:r>
    </w:p>
    <w:p w14:paraId="6AB1E599" w14:textId="1BE2DD6D" w:rsidR="00295A1C" w:rsidRDefault="00295A1C" w:rsidP="00295A1C">
      <w:pPr>
        <w:rPr>
          <w:rFonts w:ascii="Times New Roman" w:hAnsi="Times New Roman" w:cs="Times New Roman"/>
          <w:bCs/>
          <w:sz w:val="24"/>
          <w:szCs w:val="24"/>
        </w:rPr>
      </w:pPr>
      <w:r>
        <w:rPr>
          <w:rFonts w:ascii="Times New Roman" w:hAnsi="Times New Roman" w:cs="Times New Roman"/>
          <w:bCs/>
          <w:sz w:val="24"/>
          <w:szCs w:val="24"/>
        </w:rPr>
        <w:t>Na ovoj aktivnosti planirana su sredstva za ulaganje u opremu i postrojenja Obrtničke škole Bjelovar.</w:t>
      </w:r>
    </w:p>
    <w:tbl>
      <w:tblPr>
        <w:tblStyle w:val="Reetkatablice"/>
        <w:tblW w:w="9067" w:type="dxa"/>
        <w:tblInd w:w="0" w:type="dxa"/>
        <w:tblLook w:val="04A0" w:firstRow="1" w:lastRow="0" w:firstColumn="1" w:lastColumn="0" w:noHBand="0" w:noVBand="1"/>
      </w:tblPr>
      <w:tblGrid>
        <w:gridCol w:w="3256"/>
        <w:gridCol w:w="2693"/>
        <w:gridCol w:w="3118"/>
      </w:tblGrid>
      <w:tr w:rsidR="00612371" w:rsidRPr="0082227F" w14:paraId="2CA84606" w14:textId="77777777" w:rsidTr="00612371">
        <w:tc>
          <w:tcPr>
            <w:tcW w:w="3256" w:type="dxa"/>
            <w:tcBorders>
              <w:top w:val="single" w:sz="4" w:space="0" w:color="auto"/>
              <w:left w:val="single" w:sz="4" w:space="0" w:color="auto"/>
              <w:bottom w:val="single" w:sz="4" w:space="0" w:color="auto"/>
              <w:right w:val="single" w:sz="4" w:space="0" w:color="auto"/>
            </w:tcBorders>
            <w:shd w:val="clear" w:color="auto" w:fill="B5C0D8"/>
          </w:tcPr>
          <w:p w14:paraId="45C21C03" w14:textId="3124E8ED" w:rsidR="00612371" w:rsidRPr="0082227F" w:rsidRDefault="00612371" w:rsidP="00612371">
            <w:pPr>
              <w:jc w:val="center"/>
              <w:rPr>
                <w:rFonts w:ascii="Times New Roman" w:hAnsi="Times New Roman" w:cs="Times New Roman"/>
                <w:b/>
                <w:sz w:val="24"/>
                <w:szCs w:val="24"/>
              </w:rPr>
            </w:pPr>
            <w:r>
              <w:rPr>
                <w:rFonts w:ascii="Times New Roman" w:hAnsi="Times New Roman" w:cs="Times New Roman"/>
                <w:b/>
                <w:sz w:val="24"/>
                <w:szCs w:val="24"/>
              </w:rPr>
              <w:t>Plan 202</w:t>
            </w:r>
            <w:r w:rsidR="00952BC4">
              <w:rPr>
                <w:rFonts w:ascii="Times New Roman" w:hAnsi="Times New Roman" w:cs="Times New Roman"/>
                <w:b/>
                <w:sz w:val="24"/>
                <w:szCs w:val="24"/>
              </w:rPr>
              <w:t>5</w:t>
            </w:r>
            <w:r>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B5C0D8"/>
          </w:tcPr>
          <w:p w14:paraId="42B97B7A" w14:textId="265746C6" w:rsidR="00612371" w:rsidRPr="0082227F" w:rsidRDefault="00612371" w:rsidP="00612371">
            <w:pPr>
              <w:jc w:val="center"/>
              <w:rPr>
                <w:rFonts w:ascii="Times New Roman" w:hAnsi="Times New Roman" w:cs="Times New Roman"/>
                <w:b/>
                <w:sz w:val="24"/>
                <w:szCs w:val="24"/>
              </w:rPr>
            </w:pPr>
            <w:r>
              <w:rPr>
                <w:rFonts w:ascii="Times New Roman" w:hAnsi="Times New Roman" w:cs="Times New Roman"/>
                <w:b/>
                <w:sz w:val="24"/>
                <w:szCs w:val="24"/>
              </w:rPr>
              <w:t>Povećanje/smanjenje</w:t>
            </w:r>
          </w:p>
        </w:tc>
        <w:tc>
          <w:tcPr>
            <w:tcW w:w="3118" w:type="dxa"/>
            <w:tcBorders>
              <w:top w:val="single" w:sz="4" w:space="0" w:color="auto"/>
              <w:left w:val="single" w:sz="4" w:space="0" w:color="auto"/>
              <w:bottom w:val="single" w:sz="4" w:space="0" w:color="auto"/>
              <w:right w:val="single" w:sz="4" w:space="0" w:color="auto"/>
            </w:tcBorders>
            <w:shd w:val="clear" w:color="auto" w:fill="B5C0D8"/>
          </w:tcPr>
          <w:p w14:paraId="60C2CFBC" w14:textId="14C4B187" w:rsidR="00612371" w:rsidRPr="0082227F" w:rsidRDefault="00612371" w:rsidP="00612371">
            <w:pPr>
              <w:jc w:val="center"/>
              <w:rPr>
                <w:rFonts w:ascii="Times New Roman" w:hAnsi="Times New Roman" w:cs="Times New Roman"/>
                <w:b/>
                <w:sz w:val="24"/>
                <w:szCs w:val="24"/>
              </w:rPr>
            </w:pPr>
            <w:r>
              <w:rPr>
                <w:rFonts w:ascii="Times New Roman" w:hAnsi="Times New Roman" w:cs="Times New Roman"/>
                <w:b/>
                <w:sz w:val="24"/>
                <w:szCs w:val="24"/>
              </w:rPr>
              <w:t>Novi plan 202</w:t>
            </w:r>
            <w:r w:rsidR="00952BC4">
              <w:rPr>
                <w:rFonts w:ascii="Times New Roman" w:hAnsi="Times New Roman" w:cs="Times New Roman"/>
                <w:b/>
                <w:sz w:val="24"/>
                <w:szCs w:val="24"/>
              </w:rPr>
              <w:t>5</w:t>
            </w:r>
            <w:r w:rsidRPr="0082227F">
              <w:rPr>
                <w:rFonts w:ascii="Times New Roman" w:hAnsi="Times New Roman" w:cs="Times New Roman"/>
                <w:b/>
                <w:sz w:val="24"/>
                <w:szCs w:val="24"/>
              </w:rPr>
              <w:t>.</w:t>
            </w:r>
          </w:p>
        </w:tc>
      </w:tr>
      <w:tr w:rsidR="00612371" w:rsidRPr="0082227F" w14:paraId="3698BCBD" w14:textId="77777777" w:rsidTr="00F93786">
        <w:tc>
          <w:tcPr>
            <w:tcW w:w="3256" w:type="dxa"/>
            <w:tcBorders>
              <w:top w:val="single" w:sz="4" w:space="0" w:color="auto"/>
              <w:left w:val="single" w:sz="4" w:space="0" w:color="auto"/>
              <w:bottom w:val="single" w:sz="4" w:space="0" w:color="auto"/>
              <w:right w:val="single" w:sz="4" w:space="0" w:color="auto"/>
            </w:tcBorders>
          </w:tcPr>
          <w:p w14:paraId="4E932F24" w14:textId="7DE18A5F" w:rsidR="00612371" w:rsidRPr="00153BDD" w:rsidRDefault="00952BC4" w:rsidP="00612371">
            <w:pPr>
              <w:jc w:val="center"/>
              <w:rPr>
                <w:rFonts w:ascii="Times New Roman" w:hAnsi="Times New Roman" w:cs="Times New Roman"/>
                <w:bCs/>
                <w:sz w:val="24"/>
                <w:szCs w:val="24"/>
              </w:rPr>
            </w:pPr>
            <w:r>
              <w:rPr>
                <w:rFonts w:ascii="Times New Roman" w:hAnsi="Times New Roman" w:cs="Times New Roman"/>
                <w:bCs/>
                <w:sz w:val="24"/>
                <w:szCs w:val="24"/>
              </w:rPr>
              <w:t>6.000,00</w:t>
            </w:r>
          </w:p>
        </w:tc>
        <w:tc>
          <w:tcPr>
            <w:tcW w:w="2693" w:type="dxa"/>
            <w:tcBorders>
              <w:top w:val="single" w:sz="4" w:space="0" w:color="auto"/>
              <w:left w:val="single" w:sz="4" w:space="0" w:color="auto"/>
              <w:bottom w:val="single" w:sz="4" w:space="0" w:color="auto"/>
              <w:right w:val="single" w:sz="4" w:space="0" w:color="auto"/>
            </w:tcBorders>
          </w:tcPr>
          <w:p w14:paraId="7F84658B" w14:textId="46B7DE88" w:rsidR="00612371" w:rsidRPr="00153BDD" w:rsidRDefault="00952BC4" w:rsidP="00612371">
            <w:pPr>
              <w:jc w:val="center"/>
              <w:rPr>
                <w:rFonts w:ascii="Times New Roman" w:hAnsi="Times New Roman" w:cs="Times New Roman"/>
                <w:bCs/>
                <w:sz w:val="24"/>
                <w:szCs w:val="24"/>
              </w:rPr>
            </w:pPr>
            <w:r>
              <w:rPr>
                <w:rFonts w:ascii="Times New Roman" w:hAnsi="Times New Roman" w:cs="Times New Roman"/>
                <w:bCs/>
                <w:sz w:val="24"/>
                <w:szCs w:val="24"/>
              </w:rPr>
              <w:t>0,00</w:t>
            </w:r>
          </w:p>
        </w:tc>
        <w:tc>
          <w:tcPr>
            <w:tcW w:w="3118" w:type="dxa"/>
            <w:tcBorders>
              <w:top w:val="single" w:sz="4" w:space="0" w:color="auto"/>
              <w:left w:val="single" w:sz="4" w:space="0" w:color="auto"/>
              <w:bottom w:val="single" w:sz="4" w:space="0" w:color="auto"/>
              <w:right w:val="single" w:sz="4" w:space="0" w:color="auto"/>
            </w:tcBorders>
          </w:tcPr>
          <w:p w14:paraId="1538942A" w14:textId="18B1C67E" w:rsidR="00612371" w:rsidRPr="00153BDD" w:rsidRDefault="00952BC4" w:rsidP="00612371">
            <w:pPr>
              <w:jc w:val="center"/>
              <w:rPr>
                <w:rFonts w:ascii="Times New Roman" w:hAnsi="Times New Roman" w:cs="Times New Roman"/>
                <w:bCs/>
                <w:sz w:val="24"/>
                <w:szCs w:val="24"/>
              </w:rPr>
            </w:pPr>
            <w:r>
              <w:rPr>
                <w:rFonts w:ascii="Times New Roman" w:hAnsi="Times New Roman" w:cs="Times New Roman"/>
                <w:bCs/>
                <w:sz w:val="24"/>
                <w:szCs w:val="24"/>
              </w:rPr>
              <w:t>6.000,00</w:t>
            </w:r>
          </w:p>
        </w:tc>
      </w:tr>
    </w:tbl>
    <w:p w14:paraId="299C2CD8" w14:textId="77777777" w:rsidR="00303E03" w:rsidRDefault="00303E03" w:rsidP="0031739C">
      <w:pPr>
        <w:rPr>
          <w:rFonts w:ascii="Times New Roman" w:hAnsi="Times New Roman" w:cs="Times New Roman"/>
          <w:b/>
          <w:sz w:val="24"/>
          <w:szCs w:val="24"/>
        </w:rPr>
      </w:pPr>
    </w:p>
    <w:p w14:paraId="72C896E7" w14:textId="45FAD776" w:rsidR="0031739C" w:rsidRDefault="0031739C" w:rsidP="0031739C">
      <w:pPr>
        <w:rPr>
          <w:rFonts w:ascii="Times New Roman" w:hAnsi="Times New Roman" w:cs="Times New Roman"/>
          <w:b/>
          <w:sz w:val="24"/>
          <w:szCs w:val="24"/>
        </w:rPr>
      </w:pPr>
      <w:r>
        <w:rPr>
          <w:rFonts w:ascii="Times New Roman" w:hAnsi="Times New Roman" w:cs="Times New Roman"/>
          <w:b/>
          <w:sz w:val="24"/>
          <w:szCs w:val="24"/>
        </w:rPr>
        <w:t>CILJ PROGRAMA:</w:t>
      </w:r>
    </w:p>
    <w:p w14:paraId="5E102CFC" w14:textId="28A695BF" w:rsidR="00990FF5" w:rsidRDefault="0031739C" w:rsidP="0031739C">
      <w:pPr>
        <w:rPr>
          <w:rFonts w:ascii="Times New Roman" w:hAnsi="Times New Roman" w:cs="Times New Roman"/>
          <w:bCs/>
          <w:sz w:val="24"/>
          <w:szCs w:val="24"/>
        </w:rPr>
      </w:pPr>
      <w:r>
        <w:rPr>
          <w:rFonts w:ascii="Times New Roman" w:hAnsi="Times New Roman" w:cs="Times New Roman"/>
          <w:bCs/>
          <w:sz w:val="24"/>
          <w:szCs w:val="24"/>
        </w:rPr>
        <w:t>Cilj programa je</w:t>
      </w:r>
      <w:r w:rsidR="00194A0F">
        <w:rPr>
          <w:rFonts w:ascii="Times New Roman" w:hAnsi="Times New Roman" w:cs="Times New Roman"/>
          <w:bCs/>
          <w:sz w:val="24"/>
          <w:szCs w:val="24"/>
        </w:rPr>
        <w:t xml:space="preserve"> izvršena </w:t>
      </w:r>
      <w:r>
        <w:rPr>
          <w:rFonts w:ascii="Times New Roman" w:hAnsi="Times New Roman" w:cs="Times New Roman"/>
          <w:bCs/>
          <w:sz w:val="24"/>
          <w:szCs w:val="24"/>
        </w:rPr>
        <w:t xml:space="preserve"> redovna djelatnost </w:t>
      </w:r>
      <w:r w:rsidR="00194A0F">
        <w:rPr>
          <w:rFonts w:ascii="Times New Roman" w:hAnsi="Times New Roman" w:cs="Times New Roman"/>
          <w:bCs/>
          <w:sz w:val="24"/>
          <w:szCs w:val="24"/>
        </w:rPr>
        <w:t xml:space="preserve">Obrtničke </w:t>
      </w:r>
      <w:r>
        <w:rPr>
          <w:rFonts w:ascii="Times New Roman" w:hAnsi="Times New Roman" w:cs="Times New Roman"/>
          <w:bCs/>
          <w:sz w:val="24"/>
          <w:szCs w:val="24"/>
        </w:rPr>
        <w:t>škole</w:t>
      </w:r>
      <w:r w:rsidR="00194A0F">
        <w:rPr>
          <w:rFonts w:ascii="Times New Roman" w:hAnsi="Times New Roman" w:cs="Times New Roman"/>
          <w:bCs/>
          <w:sz w:val="24"/>
          <w:szCs w:val="24"/>
        </w:rPr>
        <w:t xml:space="preserve"> Bjelovar</w:t>
      </w:r>
      <w:r>
        <w:rPr>
          <w:rFonts w:ascii="Times New Roman" w:hAnsi="Times New Roman" w:cs="Times New Roman"/>
          <w:bCs/>
          <w:sz w:val="24"/>
          <w:szCs w:val="24"/>
        </w:rPr>
        <w:t xml:space="preserve"> da</w:t>
      </w:r>
      <w:r w:rsidR="00194A0F">
        <w:rPr>
          <w:rFonts w:ascii="Times New Roman" w:hAnsi="Times New Roman" w:cs="Times New Roman"/>
          <w:bCs/>
          <w:sz w:val="24"/>
          <w:szCs w:val="24"/>
        </w:rPr>
        <w:t xml:space="preserve"> kroz</w:t>
      </w:r>
      <w:r w:rsidR="00990FF5">
        <w:rPr>
          <w:rFonts w:ascii="Times New Roman" w:hAnsi="Times New Roman" w:cs="Times New Roman"/>
          <w:bCs/>
          <w:sz w:val="24"/>
          <w:szCs w:val="24"/>
        </w:rPr>
        <w:t xml:space="preserve"> decentralizirana sredstva, investicijsko i tekuće održavanje, kao i ulaganje u opremu škole podmiri iz decentraliziranih sredstava. </w:t>
      </w:r>
    </w:p>
    <w:p w14:paraId="2A702E1E" w14:textId="77777777" w:rsidR="0031739C" w:rsidRDefault="0031739C" w:rsidP="0031739C">
      <w:pPr>
        <w:rPr>
          <w:rFonts w:ascii="Times New Roman" w:hAnsi="Times New Roman" w:cs="Times New Roman"/>
          <w:b/>
          <w:sz w:val="24"/>
          <w:szCs w:val="24"/>
        </w:rPr>
      </w:pPr>
    </w:p>
    <w:p w14:paraId="2E2B68BF" w14:textId="77777777" w:rsidR="0031739C" w:rsidRDefault="0031739C" w:rsidP="0031739C">
      <w:pPr>
        <w:spacing w:after="0" w:line="240" w:lineRule="auto"/>
        <w:rPr>
          <w:rFonts w:ascii="Arial" w:hAnsi="Arial" w:cs="Arial"/>
          <w:sz w:val="20"/>
          <w:szCs w:val="20"/>
        </w:rPr>
      </w:pPr>
    </w:p>
    <w:p w14:paraId="525E2401" w14:textId="77777777" w:rsidR="0031739C" w:rsidRDefault="0031739C" w:rsidP="0031739C">
      <w:pPr>
        <w:rPr>
          <w:rFonts w:ascii="Times New Roman" w:hAnsi="Times New Roman" w:cs="Times New Roman"/>
          <w:b/>
          <w:sz w:val="24"/>
          <w:szCs w:val="24"/>
        </w:rPr>
      </w:pPr>
      <w:r w:rsidRPr="0082227F">
        <w:rPr>
          <w:rFonts w:ascii="Times New Roman" w:hAnsi="Times New Roman" w:cs="Times New Roman"/>
          <w:b/>
          <w:sz w:val="24"/>
          <w:szCs w:val="24"/>
        </w:rPr>
        <w:t>ISHODIŠTE I POKAZATELJI NA KOJIMA SE ZASNIVAJU IZRAČUNI I OCJENE POTREBNIH SREDSTAVA ZA PROVOĐENJE PROGRAMA:</w:t>
      </w:r>
    </w:p>
    <w:p w14:paraId="0098122F" w14:textId="77777777" w:rsidR="0031739C" w:rsidRDefault="0031739C" w:rsidP="0031739C">
      <w:pPr>
        <w:rPr>
          <w:rFonts w:ascii="Times New Roman" w:hAnsi="Times New Roman" w:cs="Times New Roman"/>
          <w:b/>
          <w:sz w:val="24"/>
          <w:szCs w:val="24"/>
        </w:rPr>
      </w:pPr>
    </w:p>
    <w:tbl>
      <w:tblPr>
        <w:tblStyle w:val="StilTablice"/>
        <w:tblW w:w="9351" w:type="dxa"/>
        <w:jc w:val="center"/>
        <w:tblLayout w:type="fixed"/>
        <w:tblLook w:val="04A0" w:firstRow="1" w:lastRow="0" w:firstColumn="1" w:lastColumn="0" w:noHBand="0" w:noVBand="1"/>
      </w:tblPr>
      <w:tblGrid>
        <w:gridCol w:w="1431"/>
        <w:gridCol w:w="1368"/>
        <w:gridCol w:w="969"/>
        <w:gridCol w:w="1154"/>
        <w:gridCol w:w="1075"/>
        <w:gridCol w:w="1795"/>
        <w:gridCol w:w="1559"/>
      </w:tblGrid>
      <w:tr w:rsidR="00E13183" w14:paraId="24D358DD" w14:textId="77777777" w:rsidTr="00E13183">
        <w:trPr>
          <w:jc w:val="center"/>
        </w:trPr>
        <w:tc>
          <w:tcPr>
            <w:tcW w:w="1431" w:type="dxa"/>
            <w:shd w:val="clear" w:color="auto" w:fill="B5C0D8"/>
          </w:tcPr>
          <w:p w14:paraId="64FE440D" w14:textId="77777777" w:rsidR="00E13183" w:rsidRPr="00FA41FB" w:rsidRDefault="00E13183" w:rsidP="00E13183">
            <w:pPr>
              <w:spacing w:after="0"/>
              <w:rPr>
                <w:rFonts w:cs="Times New Roman"/>
                <w:b/>
                <w:sz w:val="24"/>
                <w:szCs w:val="24"/>
              </w:rPr>
            </w:pPr>
            <w:r w:rsidRPr="00FA41FB">
              <w:rPr>
                <w:rFonts w:cs="Times New Roman"/>
                <w:b/>
                <w:sz w:val="24"/>
                <w:szCs w:val="24"/>
              </w:rPr>
              <w:t>Pokazatelj učinka</w:t>
            </w:r>
          </w:p>
        </w:tc>
        <w:tc>
          <w:tcPr>
            <w:tcW w:w="1368" w:type="dxa"/>
            <w:shd w:val="clear" w:color="auto" w:fill="B5C0D8"/>
          </w:tcPr>
          <w:p w14:paraId="0985A2A9" w14:textId="77777777" w:rsidR="00E13183" w:rsidRPr="00FA41FB" w:rsidRDefault="00E13183" w:rsidP="00E13183">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Definicija</w:t>
            </w:r>
          </w:p>
        </w:tc>
        <w:tc>
          <w:tcPr>
            <w:tcW w:w="969" w:type="dxa"/>
            <w:shd w:val="clear" w:color="auto" w:fill="B5C0D8"/>
          </w:tcPr>
          <w:p w14:paraId="66BDD69A" w14:textId="77777777" w:rsidR="00E13183" w:rsidRPr="00FA41FB" w:rsidRDefault="00E13183" w:rsidP="00E13183">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Jedinica</w:t>
            </w:r>
          </w:p>
        </w:tc>
        <w:tc>
          <w:tcPr>
            <w:tcW w:w="1154" w:type="dxa"/>
            <w:shd w:val="clear" w:color="auto" w:fill="B5C0D8"/>
          </w:tcPr>
          <w:p w14:paraId="1BDECE67" w14:textId="77777777" w:rsidR="00E13183" w:rsidRPr="00FA41FB" w:rsidRDefault="00E13183" w:rsidP="00E13183">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Polazna vrijednost</w:t>
            </w:r>
          </w:p>
        </w:tc>
        <w:tc>
          <w:tcPr>
            <w:tcW w:w="1075" w:type="dxa"/>
            <w:shd w:val="clear" w:color="auto" w:fill="B5C0D8"/>
          </w:tcPr>
          <w:p w14:paraId="4DA113F1" w14:textId="77777777" w:rsidR="00E13183" w:rsidRPr="00FA41FB" w:rsidRDefault="00E13183" w:rsidP="00E13183">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Izvor podataka</w:t>
            </w:r>
          </w:p>
        </w:tc>
        <w:tc>
          <w:tcPr>
            <w:tcW w:w="1795" w:type="dxa"/>
            <w:shd w:val="clear" w:color="auto" w:fill="B5C0D8"/>
          </w:tcPr>
          <w:p w14:paraId="3786EC2D" w14:textId="394B9491" w:rsidR="00E13183" w:rsidRPr="00FA41FB" w:rsidRDefault="00E13183" w:rsidP="00E13183">
            <w:pPr>
              <w:pStyle w:val="CellHeader"/>
              <w:spacing w:after="0"/>
              <w:jc w:val="center"/>
              <w:rPr>
                <w:rFonts w:eastAsiaTheme="minorHAnsi" w:cs="Times New Roman"/>
                <w:b/>
                <w:bCs w:val="0"/>
                <w:sz w:val="24"/>
                <w:szCs w:val="24"/>
                <w:lang w:val="hr-HR" w:eastAsia="en-US"/>
              </w:rPr>
            </w:pPr>
            <w:r w:rsidRPr="00554ED8">
              <w:rPr>
                <w:rFonts w:eastAsiaTheme="minorHAnsi" w:cs="Times New Roman"/>
                <w:b/>
                <w:bCs w:val="0"/>
                <w:sz w:val="22"/>
                <w:lang w:val="hr-HR" w:eastAsia="en-US"/>
              </w:rPr>
              <w:t>Povećanje/smanjenje</w:t>
            </w:r>
          </w:p>
        </w:tc>
        <w:tc>
          <w:tcPr>
            <w:tcW w:w="1559" w:type="dxa"/>
            <w:shd w:val="clear" w:color="auto" w:fill="B5C0D8"/>
          </w:tcPr>
          <w:p w14:paraId="4E1F5C34" w14:textId="2F58538A" w:rsidR="00E13183" w:rsidRPr="00FA41FB" w:rsidRDefault="00E13183" w:rsidP="00E13183">
            <w:pPr>
              <w:pStyle w:val="CellHeader"/>
              <w:spacing w:after="0"/>
              <w:jc w:val="center"/>
              <w:rPr>
                <w:rFonts w:eastAsiaTheme="minorHAnsi" w:cs="Times New Roman"/>
                <w:b/>
                <w:bCs w:val="0"/>
                <w:sz w:val="24"/>
                <w:szCs w:val="24"/>
                <w:lang w:val="hr-HR" w:eastAsia="en-US"/>
              </w:rPr>
            </w:pPr>
            <w:r w:rsidRPr="00554ED8">
              <w:rPr>
                <w:rFonts w:eastAsiaTheme="minorHAnsi" w:cs="Times New Roman"/>
                <w:b/>
                <w:bCs w:val="0"/>
                <w:sz w:val="22"/>
                <w:lang w:val="hr-HR" w:eastAsia="en-US"/>
              </w:rPr>
              <w:t>Novi plan 202</w:t>
            </w:r>
            <w:r w:rsidR="00952BC4">
              <w:rPr>
                <w:rFonts w:eastAsiaTheme="minorHAnsi" w:cs="Times New Roman"/>
                <w:b/>
                <w:bCs w:val="0"/>
                <w:sz w:val="22"/>
                <w:lang w:val="hr-HR" w:eastAsia="en-US"/>
              </w:rPr>
              <w:t>5</w:t>
            </w:r>
          </w:p>
        </w:tc>
      </w:tr>
      <w:tr w:rsidR="00E13183" w14:paraId="21FA4B3D" w14:textId="77777777" w:rsidTr="00E13183">
        <w:trPr>
          <w:jc w:val="center"/>
        </w:trPr>
        <w:tc>
          <w:tcPr>
            <w:tcW w:w="1431" w:type="dxa"/>
          </w:tcPr>
          <w:p w14:paraId="5B04E63B" w14:textId="7075BB59" w:rsidR="00E13183" w:rsidRDefault="00E13183" w:rsidP="00990FF5">
            <w:pPr>
              <w:jc w:val="left"/>
            </w:pPr>
            <w:r>
              <w:lastRenderedPageBreak/>
              <w:t>Redovito obavljanje djelatnosti</w:t>
            </w:r>
          </w:p>
        </w:tc>
        <w:tc>
          <w:tcPr>
            <w:tcW w:w="1368" w:type="dxa"/>
          </w:tcPr>
          <w:p w14:paraId="66015E5E" w14:textId="1815349B" w:rsidR="00E13183" w:rsidRDefault="00E13183" w:rsidP="00990FF5">
            <w:pPr>
              <w:jc w:val="left"/>
            </w:pPr>
            <w:r>
              <w:t>Veličina objekta i broj učenika</w:t>
            </w:r>
          </w:p>
        </w:tc>
        <w:tc>
          <w:tcPr>
            <w:tcW w:w="969" w:type="dxa"/>
          </w:tcPr>
          <w:p w14:paraId="5D8E1C6E" w14:textId="2B9A7939" w:rsidR="00E13183" w:rsidRDefault="00E13183" w:rsidP="00990FF5">
            <w:pPr>
              <w:jc w:val="left"/>
            </w:pPr>
            <w:r w:rsidRPr="00547E96">
              <w:t>EUR</w:t>
            </w:r>
          </w:p>
        </w:tc>
        <w:tc>
          <w:tcPr>
            <w:tcW w:w="1154" w:type="dxa"/>
          </w:tcPr>
          <w:p w14:paraId="2FE59176" w14:textId="32D09DF2" w:rsidR="00E13183" w:rsidRDefault="00952BC4" w:rsidP="00990FF5">
            <w:pPr>
              <w:jc w:val="left"/>
            </w:pPr>
            <w:r>
              <w:t>110.000,00</w:t>
            </w:r>
          </w:p>
        </w:tc>
        <w:tc>
          <w:tcPr>
            <w:tcW w:w="1075" w:type="dxa"/>
          </w:tcPr>
          <w:p w14:paraId="150A2C1E" w14:textId="000B89FD" w:rsidR="00E13183" w:rsidRDefault="00E13183" w:rsidP="00990FF5">
            <w:pPr>
              <w:jc w:val="left"/>
            </w:pPr>
            <w:r>
              <w:t>Podaci o ukupnom broju učenika, razrednih odjela i broju građevina</w:t>
            </w:r>
          </w:p>
        </w:tc>
        <w:tc>
          <w:tcPr>
            <w:tcW w:w="1795" w:type="dxa"/>
          </w:tcPr>
          <w:p w14:paraId="424B42FB" w14:textId="006034FD" w:rsidR="00E13183" w:rsidRDefault="00952BC4" w:rsidP="00E13183">
            <w:r>
              <w:t>40.400,00</w:t>
            </w:r>
          </w:p>
        </w:tc>
        <w:tc>
          <w:tcPr>
            <w:tcW w:w="1559" w:type="dxa"/>
          </w:tcPr>
          <w:p w14:paraId="5C5566FB" w14:textId="4E4E1E93" w:rsidR="00E13183" w:rsidRDefault="00952BC4" w:rsidP="00E13183">
            <w:r>
              <w:t>150.400,00</w:t>
            </w:r>
          </w:p>
        </w:tc>
      </w:tr>
    </w:tbl>
    <w:p w14:paraId="1A25258D" w14:textId="77777777" w:rsidR="0031739C" w:rsidRDefault="0031739C" w:rsidP="0031739C">
      <w:pPr>
        <w:rPr>
          <w:rFonts w:ascii="Times New Roman" w:hAnsi="Times New Roman" w:cs="Times New Roman"/>
          <w:b/>
          <w:sz w:val="24"/>
          <w:szCs w:val="24"/>
        </w:rPr>
      </w:pPr>
    </w:p>
    <w:p w14:paraId="70053401" w14:textId="77777777" w:rsidR="00E13183" w:rsidRDefault="00E13183" w:rsidP="0031739C">
      <w:pPr>
        <w:rPr>
          <w:rFonts w:ascii="Times New Roman" w:hAnsi="Times New Roman" w:cs="Times New Roman"/>
          <w:b/>
          <w:sz w:val="24"/>
          <w:szCs w:val="24"/>
        </w:rPr>
      </w:pPr>
    </w:p>
    <w:p w14:paraId="1E1E4327" w14:textId="2072D294" w:rsidR="0031739C" w:rsidRDefault="0031739C" w:rsidP="0031739C">
      <w:pPr>
        <w:rPr>
          <w:rFonts w:ascii="Times New Roman" w:hAnsi="Times New Roman" w:cs="Times New Roman"/>
          <w:b/>
          <w:sz w:val="24"/>
          <w:szCs w:val="24"/>
        </w:rPr>
      </w:pPr>
      <w:r w:rsidRPr="0082227F">
        <w:rPr>
          <w:rFonts w:ascii="Times New Roman" w:hAnsi="Times New Roman" w:cs="Times New Roman"/>
          <w:b/>
          <w:sz w:val="24"/>
          <w:szCs w:val="24"/>
        </w:rPr>
        <w:t>IZVJEŠTAJ O POSTIGNUTIM CILJEVIMA I REZULTATIMA PROGRAMA TEMELJENIM NA POKAZATELJIMA USPJEŠNOSTI U PRETHODNOJ GODINI:</w:t>
      </w:r>
    </w:p>
    <w:p w14:paraId="2F415D23" w14:textId="3D162EA2" w:rsidR="0031739C" w:rsidRDefault="0031739C" w:rsidP="0054230A">
      <w:pPr>
        <w:jc w:val="both"/>
        <w:rPr>
          <w:rFonts w:ascii="Times New Roman" w:hAnsi="Times New Roman" w:cs="Times New Roman"/>
          <w:b/>
          <w:sz w:val="24"/>
          <w:szCs w:val="24"/>
        </w:rPr>
      </w:pPr>
      <w:r w:rsidRPr="00025EE2">
        <w:rPr>
          <w:rFonts w:ascii="Times New Roman" w:hAnsi="Times New Roman" w:cs="Times New Roman"/>
          <w:sz w:val="24"/>
          <w:szCs w:val="24"/>
        </w:rPr>
        <w:t>Postignuti su ciljevi u 202</w:t>
      </w:r>
      <w:r w:rsidR="00952BC4">
        <w:rPr>
          <w:rFonts w:ascii="Times New Roman" w:hAnsi="Times New Roman" w:cs="Times New Roman"/>
          <w:sz w:val="24"/>
          <w:szCs w:val="24"/>
        </w:rPr>
        <w:t>5</w:t>
      </w:r>
      <w:r w:rsidRPr="00025EE2">
        <w:rPr>
          <w:rFonts w:ascii="Times New Roman" w:hAnsi="Times New Roman" w:cs="Times New Roman"/>
          <w:sz w:val="24"/>
          <w:szCs w:val="24"/>
        </w:rPr>
        <w:t xml:space="preserve">. godini jer </w:t>
      </w:r>
      <w:r>
        <w:rPr>
          <w:rFonts w:ascii="Times New Roman" w:hAnsi="Times New Roman" w:cs="Times New Roman"/>
          <w:sz w:val="24"/>
          <w:szCs w:val="24"/>
        </w:rPr>
        <w:t>je izvršena i</w:t>
      </w:r>
      <w:r w:rsidRPr="00025EE2">
        <w:rPr>
          <w:rFonts w:ascii="Times New Roman" w:hAnsi="Times New Roman" w:cs="Times New Roman"/>
          <w:sz w:val="24"/>
          <w:szCs w:val="24"/>
        </w:rPr>
        <w:t>splata plaća</w:t>
      </w:r>
      <w:r>
        <w:rPr>
          <w:rFonts w:ascii="Times New Roman" w:hAnsi="Times New Roman" w:cs="Times New Roman"/>
          <w:sz w:val="24"/>
          <w:szCs w:val="24"/>
        </w:rPr>
        <w:t xml:space="preserve"> i </w:t>
      </w:r>
      <w:r w:rsidRPr="00025EE2">
        <w:rPr>
          <w:rFonts w:ascii="Times New Roman" w:hAnsi="Times New Roman" w:cs="Times New Roman"/>
          <w:sz w:val="24"/>
          <w:szCs w:val="24"/>
        </w:rPr>
        <w:t>naknada troškova zaposlenika, kao i podmirenje svih tekućih obaveza</w:t>
      </w:r>
      <w:r>
        <w:rPr>
          <w:rFonts w:ascii="Times New Roman" w:hAnsi="Times New Roman" w:cs="Times New Roman"/>
          <w:sz w:val="24"/>
          <w:szCs w:val="24"/>
        </w:rPr>
        <w:t>.</w:t>
      </w:r>
    </w:p>
    <w:p w14:paraId="799EC933" w14:textId="77777777" w:rsidR="0031739C" w:rsidRDefault="0031739C" w:rsidP="0031739C">
      <w:pPr>
        <w:rPr>
          <w:rFonts w:ascii="Times New Roman" w:hAnsi="Times New Roman" w:cs="Times New Roman"/>
          <w:b/>
          <w:sz w:val="24"/>
          <w:szCs w:val="24"/>
        </w:rPr>
      </w:pPr>
      <w:r w:rsidRPr="0082227F">
        <w:rPr>
          <w:rFonts w:ascii="Times New Roman" w:hAnsi="Times New Roman" w:cs="Times New Roman"/>
          <w:b/>
          <w:sz w:val="24"/>
          <w:szCs w:val="24"/>
        </w:rPr>
        <w:t>RAZLOG ODSTUPANJA OD PROŠLOGODINJIH PROJEKCIJA:</w:t>
      </w:r>
    </w:p>
    <w:p w14:paraId="5B99A04A" w14:textId="1FDB5F9B" w:rsidR="0031739C" w:rsidRDefault="009250AC" w:rsidP="0031739C">
      <w:pPr>
        <w:jc w:val="both"/>
        <w:rPr>
          <w:rFonts w:ascii="Times New Roman" w:hAnsi="Times New Roman" w:cs="Times New Roman"/>
          <w:sz w:val="24"/>
          <w:szCs w:val="24"/>
        </w:rPr>
      </w:pPr>
      <w:r>
        <w:rPr>
          <w:rFonts w:ascii="Times New Roman" w:hAnsi="Times New Roman" w:cs="Times New Roman"/>
          <w:sz w:val="24"/>
          <w:szCs w:val="24"/>
        </w:rPr>
        <w:t xml:space="preserve">Razlog povećanja decentraliziranih sredstava je 1.800,00 eura za dnevnice za maturalno putovanje, te 38.600,00 eura za rekonstrukciju sanitarnih čvorova. </w:t>
      </w:r>
    </w:p>
    <w:p w14:paraId="2DF16C5E" w14:textId="77777777" w:rsidR="0054230A" w:rsidRDefault="0054230A" w:rsidP="0031739C">
      <w:pPr>
        <w:rPr>
          <w:rFonts w:ascii="Times New Roman" w:hAnsi="Times New Roman" w:cs="Times New Roman"/>
          <w:b/>
          <w:sz w:val="24"/>
          <w:szCs w:val="24"/>
        </w:rPr>
      </w:pPr>
    </w:p>
    <w:p w14:paraId="36A9A159" w14:textId="12BB13C0" w:rsidR="0031739C" w:rsidRDefault="0031739C" w:rsidP="0031739C">
      <w:pPr>
        <w:rPr>
          <w:rFonts w:ascii="Times New Roman" w:hAnsi="Times New Roman" w:cs="Times New Roman"/>
          <w:b/>
          <w:sz w:val="24"/>
          <w:szCs w:val="24"/>
        </w:rPr>
      </w:pPr>
      <w:r w:rsidRPr="0077095F">
        <w:rPr>
          <w:rFonts w:ascii="Times New Roman" w:hAnsi="Times New Roman" w:cs="Times New Roman"/>
          <w:b/>
          <w:sz w:val="24"/>
          <w:szCs w:val="24"/>
        </w:rPr>
        <w:t>POKAZATELJI USPJEŠNOSTI:</w:t>
      </w:r>
    </w:p>
    <w:tbl>
      <w:tblPr>
        <w:tblStyle w:val="StilTablice"/>
        <w:tblW w:w="9634" w:type="dxa"/>
        <w:jc w:val="center"/>
        <w:tblLook w:val="04A0" w:firstRow="1" w:lastRow="0" w:firstColumn="1" w:lastColumn="0" w:noHBand="0" w:noVBand="1"/>
      </w:tblPr>
      <w:tblGrid>
        <w:gridCol w:w="1649"/>
        <w:gridCol w:w="1403"/>
        <w:gridCol w:w="1044"/>
        <w:gridCol w:w="1180"/>
        <w:gridCol w:w="2094"/>
        <w:gridCol w:w="2264"/>
      </w:tblGrid>
      <w:tr w:rsidR="00E13183" w14:paraId="1764673D" w14:textId="77777777" w:rsidTr="00E13183">
        <w:trPr>
          <w:trHeight w:val="859"/>
          <w:jc w:val="center"/>
        </w:trPr>
        <w:tc>
          <w:tcPr>
            <w:tcW w:w="1649" w:type="dxa"/>
            <w:shd w:val="clear" w:color="auto" w:fill="B5C0D8"/>
          </w:tcPr>
          <w:p w14:paraId="249F9499" w14:textId="77777777" w:rsidR="00E13183" w:rsidRPr="00BA5372" w:rsidRDefault="00E13183" w:rsidP="00E13183">
            <w:pPr>
              <w:spacing w:after="0"/>
              <w:rPr>
                <w:rFonts w:cs="Times New Roman"/>
                <w:b/>
                <w:sz w:val="24"/>
                <w:szCs w:val="24"/>
              </w:rPr>
            </w:pPr>
            <w:r w:rsidRPr="00BA5372">
              <w:rPr>
                <w:rFonts w:cs="Times New Roman"/>
                <w:b/>
                <w:sz w:val="24"/>
                <w:szCs w:val="24"/>
              </w:rPr>
              <w:t>Pokazatelj uspješnosti</w:t>
            </w:r>
          </w:p>
        </w:tc>
        <w:tc>
          <w:tcPr>
            <w:tcW w:w="1403" w:type="dxa"/>
            <w:shd w:val="clear" w:color="auto" w:fill="B5C0D8"/>
          </w:tcPr>
          <w:p w14:paraId="19146D14" w14:textId="77777777" w:rsidR="00E13183" w:rsidRPr="00BA5372" w:rsidRDefault="00E13183" w:rsidP="00E13183">
            <w:pPr>
              <w:pStyle w:val="CellHeader"/>
              <w:spacing w:after="0"/>
              <w:jc w:val="center"/>
              <w:rPr>
                <w:rFonts w:eastAsiaTheme="minorHAnsi" w:cs="Times New Roman"/>
                <w:b/>
                <w:bCs w:val="0"/>
                <w:sz w:val="24"/>
                <w:szCs w:val="24"/>
                <w:lang w:val="hr-HR" w:eastAsia="en-US"/>
              </w:rPr>
            </w:pPr>
            <w:r w:rsidRPr="00BA5372">
              <w:rPr>
                <w:rFonts w:eastAsiaTheme="minorHAnsi" w:cs="Times New Roman"/>
                <w:b/>
                <w:bCs w:val="0"/>
                <w:sz w:val="24"/>
                <w:szCs w:val="24"/>
                <w:lang w:val="hr-HR" w:eastAsia="en-US"/>
              </w:rPr>
              <w:t>Definicija</w:t>
            </w:r>
          </w:p>
        </w:tc>
        <w:tc>
          <w:tcPr>
            <w:tcW w:w="1044" w:type="dxa"/>
            <w:shd w:val="clear" w:color="auto" w:fill="B5C0D8"/>
          </w:tcPr>
          <w:p w14:paraId="3FA95449" w14:textId="77777777" w:rsidR="00E13183" w:rsidRPr="00BA5372" w:rsidRDefault="00E13183" w:rsidP="00E13183">
            <w:pPr>
              <w:pStyle w:val="CellHeader"/>
              <w:spacing w:after="0"/>
              <w:jc w:val="center"/>
              <w:rPr>
                <w:rFonts w:eastAsiaTheme="minorHAnsi" w:cs="Times New Roman"/>
                <w:b/>
                <w:bCs w:val="0"/>
                <w:sz w:val="24"/>
                <w:szCs w:val="24"/>
                <w:lang w:val="hr-HR" w:eastAsia="en-US"/>
              </w:rPr>
            </w:pPr>
            <w:r w:rsidRPr="00BA5372">
              <w:rPr>
                <w:rFonts w:eastAsiaTheme="minorHAnsi" w:cs="Times New Roman"/>
                <w:b/>
                <w:bCs w:val="0"/>
                <w:sz w:val="24"/>
                <w:szCs w:val="24"/>
                <w:lang w:val="hr-HR" w:eastAsia="en-US"/>
              </w:rPr>
              <w:t>Jedinica</w:t>
            </w:r>
          </w:p>
        </w:tc>
        <w:tc>
          <w:tcPr>
            <w:tcW w:w="1180" w:type="dxa"/>
            <w:shd w:val="clear" w:color="auto" w:fill="B5C0D8"/>
          </w:tcPr>
          <w:p w14:paraId="5E133AF3" w14:textId="77777777" w:rsidR="00E13183" w:rsidRPr="00BA5372" w:rsidRDefault="00E13183" w:rsidP="00E13183">
            <w:pPr>
              <w:pStyle w:val="CellHeader"/>
              <w:spacing w:after="0"/>
              <w:jc w:val="center"/>
              <w:rPr>
                <w:rFonts w:eastAsiaTheme="minorHAnsi" w:cs="Times New Roman"/>
                <w:b/>
                <w:bCs w:val="0"/>
                <w:sz w:val="24"/>
                <w:szCs w:val="24"/>
                <w:lang w:val="hr-HR" w:eastAsia="en-US"/>
              </w:rPr>
            </w:pPr>
            <w:r w:rsidRPr="00BA5372">
              <w:rPr>
                <w:rFonts w:eastAsiaTheme="minorHAnsi" w:cs="Times New Roman"/>
                <w:b/>
                <w:bCs w:val="0"/>
                <w:sz w:val="24"/>
                <w:szCs w:val="24"/>
                <w:lang w:val="hr-HR" w:eastAsia="en-US"/>
              </w:rPr>
              <w:t>Polazna vrijednost</w:t>
            </w:r>
          </w:p>
        </w:tc>
        <w:tc>
          <w:tcPr>
            <w:tcW w:w="2094" w:type="dxa"/>
            <w:shd w:val="clear" w:color="auto" w:fill="B5C0D8"/>
          </w:tcPr>
          <w:p w14:paraId="22C97297" w14:textId="3B5C98A1" w:rsidR="00E13183" w:rsidRPr="00BA5372" w:rsidRDefault="00E13183" w:rsidP="00E13183">
            <w:pPr>
              <w:spacing w:after="0"/>
              <w:rPr>
                <w:rFonts w:cs="Times New Roman"/>
                <w:b/>
                <w:sz w:val="24"/>
                <w:szCs w:val="24"/>
              </w:rPr>
            </w:pPr>
            <w:r w:rsidRPr="00554ED8">
              <w:rPr>
                <w:rFonts w:cs="Times New Roman"/>
                <w:b/>
                <w:bCs/>
                <w:sz w:val="22"/>
              </w:rPr>
              <w:t>Povećanje/smanjenje</w:t>
            </w:r>
          </w:p>
        </w:tc>
        <w:tc>
          <w:tcPr>
            <w:tcW w:w="2264" w:type="dxa"/>
            <w:shd w:val="clear" w:color="auto" w:fill="B5C0D8"/>
          </w:tcPr>
          <w:p w14:paraId="253DDD6E" w14:textId="50BBF98F" w:rsidR="00E13183" w:rsidRPr="00BA5372" w:rsidRDefault="00E13183" w:rsidP="00E13183">
            <w:pPr>
              <w:spacing w:after="0"/>
              <w:rPr>
                <w:rFonts w:cs="Times New Roman"/>
                <w:b/>
                <w:sz w:val="24"/>
                <w:szCs w:val="24"/>
              </w:rPr>
            </w:pPr>
            <w:r w:rsidRPr="00554ED8">
              <w:rPr>
                <w:rFonts w:cs="Times New Roman"/>
                <w:b/>
                <w:bCs/>
                <w:sz w:val="22"/>
              </w:rPr>
              <w:t>Novi plan 202</w:t>
            </w:r>
            <w:r w:rsidR="00952BC4">
              <w:rPr>
                <w:rFonts w:cs="Times New Roman"/>
                <w:b/>
                <w:bCs/>
                <w:sz w:val="22"/>
              </w:rPr>
              <w:t>5</w:t>
            </w:r>
          </w:p>
        </w:tc>
      </w:tr>
      <w:tr w:rsidR="00E13183" w14:paraId="3479F17A" w14:textId="77777777" w:rsidTr="00E13183">
        <w:trPr>
          <w:trHeight w:val="390"/>
          <w:jc w:val="center"/>
        </w:trPr>
        <w:tc>
          <w:tcPr>
            <w:tcW w:w="1649" w:type="dxa"/>
          </w:tcPr>
          <w:p w14:paraId="01D95F6A" w14:textId="77777777" w:rsidR="00E13183" w:rsidRDefault="00E13183" w:rsidP="000D4F9B">
            <w:pPr>
              <w:jc w:val="left"/>
            </w:pPr>
            <w:r>
              <w:t>Isplata obaveza prema zaposlenima i ostalih obaveza</w:t>
            </w:r>
          </w:p>
        </w:tc>
        <w:tc>
          <w:tcPr>
            <w:tcW w:w="1403" w:type="dxa"/>
          </w:tcPr>
          <w:p w14:paraId="0B2E073B" w14:textId="77777777" w:rsidR="00E13183" w:rsidRDefault="00E13183" w:rsidP="000D4F9B">
            <w:pPr>
              <w:jc w:val="left"/>
            </w:pPr>
            <w:r>
              <w:t>Ukupna obveza prema zaposlenima i broj zaposlenih</w:t>
            </w:r>
          </w:p>
        </w:tc>
        <w:tc>
          <w:tcPr>
            <w:tcW w:w="1044" w:type="dxa"/>
          </w:tcPr>
          <w:p w14:paraId="7FD80BDE" w14:textId="77777777" w:rsidR="00E13183" w:rsidRDefault="00E13183" w:rsidP="000D4F9B">
            <w:pPr>
              <w:jc w:val="left"/>
            </w:pPr>
            <w:r w:rsidRPr="00547E96">
              <w:t>EUR</w:t>
            </w:r>
          </w:p>
        </w:tc>
        <w:tc>
          <w:tcPr>
            <w:tcW w:w="1180" w:type="dxa"/>
          </w:tcPr>
          <w:p w14:paraId="1E4C45A4" w14:textId="4164755F" w:rsidR="00E13183" w:rsidRDefault="00952BC4" w:rsidP="000D4F9B">
            <w:pPr>
              <w:jc w:val="left"/>
            </w:pPr>
            <w:r>
              <w:t>110.000,00</w:t>
            </w:r>
          </w:p>
        </w:tc>
        <w:tc>
          <w:tcPr>
            <w:tcW w:w="2094" w:type="dxa"/>
          </w:tcPr>
          <w:p w14:paraId="6F1874D3" w14:textId="0862B905" w:rsidR="00E13183" w:rsidRDefault="00952BC4" w:rsidP="00E13183">
            <w:r>
              <w:t>40.400,00</w:t>
            </w:r>
          </w:p>
        </w:tc>
        <w:tc>
          <w:tcPr>
            <w:tcW w:w="2264" w:type="dxa"/>
          </w:tcPr>
          <w:p w14:paraId="1846B119" w14:textId="4111ECB6" w:rsidR="00E13183" w:rsidRDefault="00952BC4" w:rsidP="00E13183">
            <w:r>
              <w:t>150.400,00</w:t>
            </w:r>
          </w:p>
        </w:tc>
      </w:tr>
    </w:tbl>
    <w:p w14:paraId="41EF1594" w14:textId="3CD878C0" w:rsidR="0031739C" w:rsidRDefault="0031739C" w:rsidP="0082227F">
      <w:pPr>
        <w:rPr>
          <w:rFonts w:ascii="Times New Roman" w:hAnsi="Times New Roman" w:cs="Times New Roman"/>
          <w:b/>
          <w:sz w:val="24"/>
          <w:szCs w:val="24"/>
        </w:rPr>
      </w:pPr>
    </w:p>
    <w:p w14:paraId="6969BBC7" w14:textId="77777777" w:rsidR="000D4F9B" w:rsidRDefault="000D4F9B" w:rsidP="000D4F9B">
      <w:pPr>
        <w:rPr>
          <w:rFonts w:ascii="Times New Roman" w:hAnsi="Times New Roman" w:cs="Times New Roman"/>
          <w:b/>
          <w:sz w:val="24"/>
          <w:szCs w:val="24"/>
        </w:rPr>
      </w:pPr>
      <w:r>
        <w:rPr>
          <w:rFonts w:ascii="Times New Roman" w:hAnsi="Times New Roman" w:cs="Times New Roman"/>
          <w:b/>
          <w:sz w:val="24"/>
          <w:szCs w:val="24"/>
        </w:rPr>
        <w:t xml:space="preserve">NAZIV PROGRAMA: </w:t>
      </w:r>
    </w:p>
    <w:p w14:paraId="1855B309" w14:textId="7F8C767B" w:rsidR="000D4F9B" w:rsidRDefault="000D4F9B" w:rsidP="000D4F9B">
      <w:pPr>
        <w:rPr>
          <w:rFonts w:ascii="Times New Roman" w:hAnsi="Times New Roman" w:cs="Times New Roman"/>
          <w:bCs/>
          <w:sz w:val="24"/>
          <w:szCs w:val="24"/>
        </w:rPr>
      </w:pPr>
      <w:r>
        <w:rPr>
          <w:rFonts w:ascii="Times New Roman" w:hAnsi="Times New Roman" w:cs="Times New Roman"/>
          <w:bCs/>
          <w:sz w:val="24"/>
          <w:szCs w:val="24"/>
        </w:rPr>
        <w:t>Srednjoškolsko obrazovanje -  iznad standarda</w:t>
      </w:r>
    </w:p>
    <w:p w14:paraId="2AC22FC5" w14:textId="77777777" w:rsidR="000D4F9B" w:rsidRDefault="000D4F9B" w:rsidP="000D4F9B">
      <w:pPr>
        <w:rPr>
          <w:rFonts w:ascii="Times New Roman" w:hAnsi="Times New Roman" w:cs="Times New Roman"/>
          <w:b/>
          <w:sz w:val="24"/>
          <w:szCs w:val="24"/>
        </w:rPr>
      </w:pPr>
      <w:r>
        <w:rPr>
          <w:rFonts w:ascii="Times New Roman" w:hAnsi="Times New Roman" w:cs="Times New Roman"/>
          <w:b/>
          <w:sz w:val="24"/>
          <w:szCs w:val="24"/>
        </w:rPr>
        <w:t>OPIS PROGRAMA:</w:t>
      </w:r>
    </w:p>
    <w:p w14:paraId="76AF67B0" w14:textId="77777777" w:rsidR="000D4F9B" w:rsidRDefault="000D4F9B" w:rsidP="000D4F9B">
      <w:pPr>
        <w:rPr>
          <w:rFonts w:ascii="Times New Roman" w:hAnsi="Times New Roman" w:cs="Times New Roman"/>
          <w:bCs/>
          <w:sz w:val="24"/>
          <w:szCs w:val="24"/>
        </w:rPr>
      </w:pPr>
      <w:r>
        <w:rPr>
          <w:rFonts w:ascii="Times New Roman" w:hAnsi="Times New Roman" w:cs="Times New Roman"/>
          <w:bCs/>
          <w:sz w:val="24"/>
          <w:szCs w:val="24"/>
        </w:rPr>
        <w:t>U sklopu ovog programa planirana je sljedeća aktivnost:</w:t>
      </w:r>
    </w:p>
    <w:p w14:paraId="4229C3F2" w14:textId="27615443" w:rsidR="000D4F9B" w:rsidRDefault="00E13183" w:rsidP="000D4F9B">
      <w:pPr>
        <w:rPr>
          <w:rFonts w:ascii="Times New Roman" w:hAnsi="Times New Roman" w:cs="Times New Roman"/>
          <w:b/>
          <w:sz w:val="24"/>
          <w:szCs w:val="24"/>
        </w:rPr>
      </w:pPr>
      <w:r>
        <w:rPr>
          <w:rFonts w:ascii="Times New Roman" w:hAnsi="Times New Roman" w:cs="Times New Roman"/>
          <w:b/>
          <w:sz w:val="24"/>
          <w:szCs w:val="24"/>
        </w:rPr>
        <w:t xml:space="preserve">P17 </w:t>
      </w:r>
      <w:r w:rsidR="000D4F9B">
        <w:rPr>
          <w:rFonts w:ascii="Times New Roman" w:hAnsi="Times New Roman" w:cs="Times New Roman"/>
          <w:b/>
          <w:sz w:val="24"/>
          <w:szCs w:val="24"/>
        </w:rPr>
        <w:t xml:space="preserve"> – </w:t>
      </w:r>
      <w:r>
        <w:rPr>
          <w:rFonts w:ascii="Times New Roman" w:hAnsi="Times New Roman" w:cs="Times New Roman"/>
          <w:b/>
          <w:sz w:val="24"/>
          <w:szCs w:val="24"/>
        </w:rPr>
        <w:t>Srednjoškolsko obrazovanje iznad standarda</w:t>
      </w:r>
    </w:p>
    <w:p w14:paraId="4BCD46B5" w14:textId="55DA111D" w:rsidR="00276E82" w:rsidRDefault="000D4F9B" w:rsidP="00CC0581">
      <w:pPr>
        <w:spacing w:before="240"/>
        <w:rPr>
          <w:rFonts w:ascii="Times New Roman" w:hAnsi="Times New Roman"/>
          <w:noProof/>
          <w:sz w:val="24"/>
          <w:szCs w:val="24"/>
        </w:rPr>
      </w:pPr>
      <w:r>
        <w:rPr>
          <w:rFonts w:ascii="Times New Roman" w:hAnsi="Times New Roman" w:cs="Times New Roman"/>
          <w:bCs/>
          <w:sz w:val="24"/>
          <w:szCs w:val="24"/>
        </w:rPr>
        <w:t>Na ovoj</w:t>
      </w:r>
      <w:r w:rsidR="005B1A21">
        <w:rPr>
          <w:rFonts w:ascii="Times New Roman" w:hAnsi="Times New Roman" w:cs="Times New Roman"/>
          <w:bCs/>
          <w:sz w:val="24"/>
          <w:szCs w:val="24"/>
        </w:rPr>
        <w:t xml:space="preserve"> </w:t>
      </w:r>
      <w:r>
        <w:rPr>
          <w:rFonts w:ascii="Times New Roman" w:hAnsi="Times New Roman" w:cs="Times New Roman"/>
          <w:bCs/>
          <w:sz w:val="24"/>
          <w:szCs w:val="24"/>
        </w:rPr>
        <w:t xml:space="preserve">aktivnosti </w:t>
      </w:r>
      <w:r w:rsidR="005B1A21">
        <w:rPr>
          <w:rFonts w:ascii="Times New Roman" w:hAnsi="Times New Roman" w:cs="Times New Roman"/>
          <w:bCs/>
          <w:sz w:val="24"/>
          <w:szCs w:val="24"/>
        </w:rPr>
        <w:t>u 202</w:t>
      </w:r>
      <w:r w:rsidR="00952BC4">
        <w:rPr>
          <w:rFonts w:ascii="Times New Roman" w:hAnsi="Times New Roman" w:cs="Times New Roman"/>
          <w:bCs/>
          <w:sz w:val="24"/>
          <w:szCs w:val="24"/>
        </w:rPr>
        <w:t>5</w:t>
      </w:r>
      <w:r w:rsidR="005B1A21">
        <w:rPr>
          <w:rFonts w:ascii="Times New Roman" w:hAnsi="Times New Roman" w:cs="Times New Roman"/>
          <w:bCs/>
          <w:sz w:val="24"/>
          <w:szCs w:val="24"/>
        </w:rPr>
        <w:t xml:space="preserve">. godini  </w:t>
      </w:r>
      <w:r>
        <w:rPr>
          <w:rFonts w:ascii="Times New Roman" w:hAnsi="Times New Roman" w:cs="Times New Roman"/>
          <w:bCs/>
          <w:sz w:val="24"/>
          <w:szCs w:val="24"/>
        </w:rPr>
        <w:t xml:space="preserve">planirana su sredstva u iznosu od </w:t>
      </w:r>
      <w:r w:rsidR="00952BC4">
        <w:rPr>
          <w:rFonts w:ascii="Times New Roman" w:hAnsi="Times New Roman" w:cs="Times New Roman"/>
          <w:bCs/>
          <w:sz w:val="24"/>
          <w:szCs w:val="24"/>
        </w:rPr>
        <w:t>56.503,00</w:t>
      </w:r>
      <w:r w:rsidR="00276E82">
        <w:rPr>
          <w:rFonts w:ascii="Times New Roman" w:hAnsi="Times New Roman" w:cs="Times New Roman"/>
          <w:bCs/>
          <w:sz w:val="24"/>
          <w:szCs w:val="24"/>
        </w:rPr>
        <w:t xml:space="preserve"> </w:t>
      </w:r>
      <w:r w:rsidR="005B1A21">
        <w:rPr>
          <w:rFonts w:ascii="Times New Roman" w:hAnsi="Times New Roman" w:cs="Times New Roman"/>
          <w:bCs/>
          <w:sz w:val="24"/>
          <w:szCs w:val="24"/>
        </w:rPr>
        <w:t>e</w:t>
      </w:r>
      <w:r w:rsidR="00276E82">
        <w:rPr>
          <w:rFonts w:ascii="Times New Roman" w:hAnsi="Times New Roman" w:cs="Times New Roman"/>
          <w:bCs/>
          <w:sz w:val="24"/>
          <w:szCs w:val="24"/>
        </w:rPr>
        <w:t>ur-a, utroš</w:t>
      </w:r>
      <w:r w:rsidR="00A63FF5">
        <w:rPr>
          <w:rFonts w:ascii="Times New Roman" w:hAnsi="Times New Roman" w:cs="Times New Roman"/>
          <w:bCs/>
          <w:sz w:val="24"/>
          <w:szCs w:val="24"/>
        </w:rPr>
        <w:t xml:space="preserve">eno je </w:t>
      </w:r>
      <w:r w:rsidR="00952BC4">
        <w:rPr>
          <w:rFonts w:ascii="Times New Roman" w:hAnsi="Times New Roman" w:cs="Times New Roman"/>
          <w:bCs/>
          <w:sz w:val="24"/>
          <w:szCs w:val="24"/>
        </w:rPr>
        <w:t>36</w:t>
      </w:r>
      <w:r w:rsidR="00A63FF5">
        <w:rPr>
          <w:rFonts w:ascii="Times New Roman" w:hAnsi="Times New Roman" w:cs="Times New Roman"/>
          <w:bCs/>
          <w:sz w:val="24"/>
          <w:szCs w:val="24"/>
        </w:rPr>
        <w:t>.</w:t>
      </w:r>
      <w:r w:rsidR="00952BC4">
        <w:rPr>
          <w:rFonts w:ascii="Times New Roman" w:hAnsi="Times New Roman" w:cs="Times New Roman"/>
          <w:bCs/>
          <w:sz w:val="24"/>
          <w:szCs w:val="24"/>
        </w:rPr>
        <w:t>567</w:t>
      </w:r>
      <w:r w:rsidR="00A63FF5">
        <w:rPr>
          <w:rFonts w:ascii="Times New Roman" w:hAnsi="Times New Roman" w:cs="Times New Roman"/>
          <w:bCs/>
          <w:sz w:val="24"/>
          <w:szCs w:val="24"/>
        </w:rPr>
        <w:t>,00 eura na</w:t>
      </w:r>
      <w:r w:rsidR="00276E82" w:rsidRPr="001007DC">
        <w:rPr>
          <w:rFonts w:ascii="Times New Roman" w:hAnsi="Times New Roman"/>
          <w:noProof/>
          <w:sz w:val="24"/>
          <w:szCs w:val="24"/>
        </w:rPr>
        <w:t xml:space="preserve"> županijska natjecanja </w:t>
      </w:r>
      <w:r w:rsidR="00276E82">
        <w:rPr>
          <w:rFonts w:ascii="Times New Roman" w:hAnsi="Times New Roman"/>
          <w:noProof/>
          <w:sz w:val="24"/>
          <w:szCs w:val="24"/>
        </w:rPr>
        <w:t>S</w:t>
      </w:r>
      <w:r w:rsidR="00276E82" w:rsidRPr="001007DC">
        <w:rPr>
          <w:rFonts w:ascii="Times New Roman" w:hAnsi="Times New Roman"/>
          <w:noProof/>
          <w:sz w:val="24"/>
          <w:szCs w:val="24"/>
        </w:rPr>
        <w:t xml:space="preserve">Š, </w:t>
      </w:r>
      <w:r w:rsidR="00276E82">
        <w:rPr>
          <w:rFonts w:ascii="Times New Roman" w:hAnsi="Times New Roman"/>
          <w:noProof/>
          <w:sz w:val="24"/>
          <w:szCs w:val="24"/>
        </w:rPr>
        <w:t>kul</w:t>
      </w:r>
      <w:r w:rsidR="00276E82" w:rsidRPr="001007DC">
        <w:rPr>
          <w:rFonts w:ascii="Times New Roman" w:hAnsi="Times New Roman"/>
          <w:noProof/>
          <w:sz w:val="24"/>
          <w:szCs w:val="24"/>
        </w:rPr>
        <w:t>turne i javne djelatnosti škol</w:t>
      </w:r>
      <w:r w:rsidR="00276E82">
        <w:rPr>
          <w:rFonts w:ascii="Times New Roman" w:hAnsi="Times New Roman"/>
          <w:noProof/>
          <w:sz w:val="24"/>
          <w:szCs w:val="24"/>
        </w:rPr>
        <w:t>e</w:t>
      </w:r>
      <w:r w:rsidR="00276E82" w:rsidRPr="001007DC">
        <w:rPr>
          <w:rFonts w:ascii="Times New Roman" w:hAnsi="Times New Roman"/>
          <w:noProof/>
          <w:sz w:val="24"/>
          <w:szCs w:val="24"/>
        </w:rPr>
        <w:t>, osiguranje školsk</w:t>
      </w:r>
      <w:r w:rsidR="00276E82">
        <w:rPr>
          <w:rFonts w:ascii="Times New Roman" w:hAnsi="Times New Roman"/>
          <w:noProof/>
          <w:sz w:val="24"/>
          <w:szCs w:val="24"/>
        </w:rPr>
        <w:t>e</w:t>
      </w:r>
      <w:r w:rsidR="00276E82" w:rsidRPr="001007DC">
        <w:rPr>
          <w:rFonts w:ascii="Times New Roman" w:hAnsi="Times New Roman"/>
          <w:noProof/>
          <w:sz w:val="24"/>
          <w:szCs w:val="24"/>
        </w:rPr>
        <w:t xml:space="preserve"> zgrad</w:t>
      </w:r>
      <w:r w:rsidR="00276E82">
        <w:rPr>
          <w:rFonts w:ascii="Times New Roman" w:hAnsi="Times New Roman"/>
          <w:noProof/>
          <w:sz w:val="24"/>
          <w:szCs w:val="24"/>
        </w:rPr>
        <w:t>e</w:t>
      </w:r>
      <w:r w:rsidR="00276E82" w:rsidRPr="001007DC">
        <w:rPr>
          <w:rFonts w:ascii="Times New Roman" w:hAnsi="Times New Roman"/>
          <w:noProof/>
          <w:sz w:val="24"/>
          <w:szCs w:val="24"/>
        </w:rPr>
        <w:t>, sufinanciranje e-tehničara</w:t>
      </w:r>
      <w:r w:rsidR="00EE73E3">
        <w:rPr>
          <w:rFonts w:ascii="Times New Roman" w:hAnsi="Times New Roman"/>
          <w:noProof/>
          <w:sz w:val="24"/>
          <w:szCs w:val="24"/>
        </w:rPr>
        <w:t>, te nabavu knjižne građe</w:t>
      </w:r>
      <w:r w:rsidR="00E13183">
        <w:rPr>
          <w:rFonts w:ascii="Times New Roman" w:hAnsi="Times New Roman"/>
          <w:noProof/>
          <w:sz w:val="24"/>
          <w:szCs w:val="24"/>
        </w:rPr>
        <w:t xml:space="preserve"> </w:t>
      </w:r>
      <w:r w:rsidR="0054230A">
        <w:rPr>
          <w:rFonts w:ascii="Times New Roman" w:hAnsi="Times New Roman"/>
          <w:noProof/>
          <w:sz w:val="24"/>
          <w:szCs w:val="24"/>
        </w:rPr>
        <w:t>i p</w:t>
      </w:r>
      <w:r w:rsidR="00F41ECC">
        <w:rPr>
          <w:rFonts w:ascii="Times New Roman" w:hAnsi="Times New Roman"/>
          <w:noProof/>
          <w:sz w:val="24"/>
          <w:szCs w:val="24"/>
        </w:rPr>
        <w:t>rojekti u sklopu Erasmus+</w:t>
      </w:r>
      <w:r w:rsidR="0054230A">
        <w:rPr>
          <w:rFonts w:ascii="Times New Roman" w:hAnsi="Times New Roman"/>
          <w:noProof/>
          <w:sz w:val="24"/>
          <w:szCs w:val="24"/>
        </w:rPr>
        <w:t xml:space="preserve"> „Mladi obrtnici u Europi“, te „Obrtnici bez granica“</w:t>
      </w:r>
      <w:r w:rsidR="00A63FF5">
        <w:rPr>
          <w:rFonts w:ascii="Times New Roman" w:hAnsi="Times New Roman"/>
          <w:noProof/>
          <w:sz w:val="24"/>
          <w:szCs w:val="24"/>
        </w:rPr>
        <w:t>, Etwinning – projekt mobilnosti.</w:t>
      </w:r>
    </w:p>
    <w:p w14:paraId="60636CEB" w14:textId="77777777" w:rsidR="00276E82" w:rsidRDefault="00276E82" w:rsidP="00276E82">
      <w:pPr>
        <w:jc w:val="both"/>
        <w:rPr>
          <w:rFonts w:ascii="Times New Roman" w:hAnsi="Times New Roman" w:cs="Times New Roman"/>
          <w:sz w:val="24"/>
          <w:szCs w:val="24"/>
        </w:rPr>
      </w:pPr>
      <w:r>
        <w:rPr>
          <w:rFonts w:ascii="Times New Roman" w:hAnsi="Times New Roman" w:cs="Times New Roman"/>
          <w:sz w:val="24"/>
          <w:szCs w:val="24"/>
        </w:rPr>
        <w:tab/>
        <w:t>U sklopu ovog programa planirana je sljedeća aktivnost:</w:t>
      </w:r>
    </w:p>
    <w:p w14:paraId="615652E7" w14:textId="485583E7" w:rsidR="00276E82" w:rsidRDefault="00276E82" w:rsidP="00276E82">
      <w:pPr>
        <w:jc w:val="both"/>
        <w:rPr>
          <w:rFonts w:ascii="Times New Roman" w:hAnsi="Times New Roman" w:cs="Times New Roman"/>
          <w:i/>
          <w:sz w:val="24"/>
          <w:szCs w:val="24"/>
        </w:rPr>
      </w:pPr>
      <w:r>
        <w:rPr>
          <w:rFonts w:ascii="Times New Roman" w:hAnsi="Times New Roman" w:cs="Times New Roman"/>
          <w:b/>
          <w:sz w:val="24"/>
          <w:szCs w:val="24"/>
        </w:rPr>
        <w:lastRenderedPageBreak/>
        <w:t>A000075 – Županijska natjecanja SŠ</w:t>
      </w:r>
    </w:p>
    <w:p w14:paraId="51FD8041" w14:textId="77777777" w:rsidR="00CC0581" w:rsidRDefault="00CC0581" w:rsidP="00CC0581">
      <w:pPr>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Na natjecanjima i smotrama sudjeluju učenici koji se kao pojedinci ili članovi određene skupine ističu znanjem, vještinama ili sposobnostima u skladu s programom/pravilima pojedinog natjecanja ili smotre. </w:t>
      </w:r>
    </w:p>
    <w:tbl>
      <w:tblPr>
        <w:tblStyle w:val="Reetkatablice"/>
        <w:tblW w:w="9067" w:type="dxa"/>
        <w:tblInd w:w="0" w:type="dxa"/>
        <w:tblLook w:val="04A0" w:firstRow="1" w:lastRow="0" w:firstColumn="1" w:lastColumn="0" w:noHBand="0" w:noVBand="1"/>
      </w:tblPr>
      <w:tblGrid>
        <w:gridCol w:w="3256"/>
        <w:gridCol w:w="2693"/>
        <w:gridCol w:w="3118"/>
      </w:tblGrid>
      <w:tr w:rsidR="000D4F9B" w:rsidRPr="0082227F" w14:paraId="65FB35AE" w14:textId="77777777" w:rsidTr="00691EB9">
        <w:trPr>
          <w:trHeight w:val="423"/>
        </w:trPr>
        <w:tc>
          <w:tcPr>
            <w:tcW w:w="3256" w:type="dxa"/>
            <w:tcBorders>
              <w:top w:val="single" w:sz="4" w:space="0" w:color="auto"/>
              <w:left w:val="single" w:sz="4" w:space="0" w:color="auto"/>
              <w:bottom w:val="single" w:sz="4" w:space="0" w:color="auto"/>
              <w:right w:val="single" w:sz="4" w:space="0" w:color="auto"/>
            </w:tcBorders>
            <w:shd w:val="clear" w:color="auto" w:fill="B5C0D8"/>
            <w:hideMark/>
          </w:tcPr>
          <w:p w14:paraId="0D15CA83" w14:textId="17228E2A" w:rsidR="000D4F9B" w:rsidRPr="0082227F" w:rsidRDefault="00A63FF5" w:rsidP="00F93786">
            <w:pPr>
              <w:jc w:val="center"/>
              <w:rPr>
                <w:rFonts w:ascii="Times New Roman" w:hAnsi="Times New Roman" w:cs="Times New Roman"/>
                <w:b/>
                <w:sz w:val="24"/>
                <w:szCs w:val="24"/>
              </w:rPr>
            </w:pPr>
            <w:r>
              <w:rPr>
                <w:rFonts w:ascii="Times New Roman" w:hAnsi="Times New Roman" w:cs="Times New Roman"/>
                <w:b/>
                <w:sz w:val="24"/>
                <w:szCs w:val="24"/>
              </w:rPr>
              <w:t>Plan 202</w:t>
            </w:r>
            <w:r w:rsidR="00952BC4">
              <w:rPr>
                <w:rFonts w:ascii="Times New Roman" w:hAnsi="Times New Roman" w:cs="Times New Roman"/>
                <w:b/>
                <w:sz w:val="24"/>
                <w:szCs w:val="24"/>
              </w:rPr>
              <w:t>5</w:t>
            </w:r>
            <w:r w:rsidR="000D4F9B" w:rsidRPr="0082227F">
              <w:rPr>
                <w:rFonts w:ascii="Times New Roman" w:hAnsi="Times New Roman" w:cs="Times New Roman"/>
                <w:b/>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B5C0D8"/>
            <w:hideMark/>
          </w:tcPr>
          <w:p w14:paraId="1806A9BB" w14:textId="4C82542C" w:rsidR="000D4F9B" w:rsidRPr="0082227F" w:rsidRDefault="00A63FF5" w:rsidP="00F93786">
            <w:pPr>
              <w:jc w:val="center"/>
              <w:rPr>
                <w:rFonts w:ascii="Times New Roman" w:hAnsi="Times New Roman" w:cs="Times New Roman"/>
                <w:b/>
                <w:sz w:val="24"/>
                <w:szCs w:val="24"/>
              </w:rPr>
            </w:pPr>
            <w:r>
              <w:rPr>
                <w:rFonts w:ascii="Times New Roman" w:hAnsi="Times New Roman" w:cs="Times New Roman"/>
                <w:b/>
                <w:sz w:val="24"/>
                <w:szCs w:val="24"/>
              </w:rPr>
              <w:t>Povećanje/smanjenje</w:t>
            </w:r>
          </w:p>
        </w:tc>
        <w:tc>
          <w:tcPr>
            <w:tcW w:w="3118" w:type="dxa"/>
            <w:tcBorders>
              <w:top w:val="single" w:sz="4" w:space="0" w:color="auto"/>
              <w:left w:val="single" w:sz="4" w:space="0" w:color="auto"/>
              <w:bottom w:val="single" w:sz="4" w:space="0" w:color="auto"/>
              <w:right w:val="single" w:sz="4" w:space="0" w:color="auto"/>
            </w:tcBorders>
            <w:shd w:val="clear" w:color="auto" w:fill="B5C0D8"/>
            <w:hideMark/>
          </w:tcPr>
          <w:p w14:paraId="52AA2FDE" w14:textId="6541595C" w:rsidR="000D4F9B" w:rsidRPr="0082227F" w:rsidRDefault="00A63FF5" w:rsidP="00F93786">
            <w:pPr>
              <w:jc w:val="center"/>
              <w:rPr>
                <w:rFonts w:ascii="Times New Roman" w:hAnsi="Times New Roman" w:cs="Times New Roman"/>
                <w:b/>
                <w:sz w:val="24"/>
                <w:szCs w:val="24"/>
              </w:rPr>
            </w:pPr>
            <w:r>
              <w:rPr>
                <w:rFonts w:ascii="Times New Roman" w:hAnsi="Times New Roman" w:cs="Times New Roman"/>
                <w:b/>
                <w:sz w:val="24"/>
                <w:szCs w:val="24"/>
              </w:rPr>
              <w:t>Novi plan 202</w:t>
            </w:r>
            <w:r w:rsidR="00952BC4">
              <w:rPr>
                <w:rFonts w:ascii="Times New Roman" w:hAnsi="Times New Roman" w:cs="Times New Roman"/>
                <w:b/>
                <w:sz w:val="24"/>
                <w:szCs w:val="24"/>
              </w:rPr>
              <w:t>5</w:t>
            </w:r>
            <w:r>
              <w:rPr>
                <w:rFonts w:ascii="Times New Roman" w:hAnsi="Times New Roman" w:cs="Times New Roman"/>
                <w:b/>
                <w:sz w:val="24"/>
                <w:szCs w:val="24"/>
              </w:rPr>
              <w:t>.</w:t>
            </w:r>
          </w:p>
        </w:tc>
      </w:tr>
      <w:tr w:rsidR="000D4F9B" w:rsidRPr="0082227F" w14:paraId="0CA2FD49" w14:textId="77777777" w:rsidTr="00691EB9">
        <w:trPr>
          <w:trHeight w:val="416"/>
        </w:trPr>
        <w:tc>
          <w:tcPr>
            <w:tcW w:w="3256" w:type="dxa"/>
            <w:tcBorders>
              <w:top w:val="single" w:sz="4" w:space="0" w:color="auto"/>
              <w:left w:val="single" w:sz="4" w:space="0" w:color="auto"/>
              <w:bottom w:val="single" w:sz="4" w:space="0" w:color="auto"/>
              <w:right w:val="single" w:sz="4" w:space="0" w:color="auto"/>
            </w:tcBorders>
          </w:tcPr>
          <w:p w14:paraId="714752D6" w14:textId="1E26A658" w:rsidR="000D4F9B" w:rsidRPr="00F41ECC" w:rsidRDefault="000E05AF" w:rsidP="00F93786">
            <w:pPr>
              <w:jc w:val="center"/>
              <w:rPr>
                <w:rFonts w:ascii="Times New Roman" w:hAnsi="Times New Roman" w:cs="Times New Roman"/>
                <w:bCs/>
                <w:sz w:val="24"/>
                <w:szCs w:val="24"/>
              </w:rPr>
            </w:pPr>
            <w:r>
              <w:rPr>
                <w:rFonts w:ascii="Times New Roman" w:hAnsi="Times New Roman" w:cs="Times New Roman"/>
                <w:bCs/>
                <w:sz w:val="24"/>
                <w:szCs w:val="24"/>
              </w:rPr>
              <w:t>300,00</w:t>
            </w:r>
          </w:p>
        </w:tc>
        <w:tc>
          <w:tcPr>
            <w:tcW w:w="2693" w:type="dxa"/>
            <w:tcBorders>
              <w:top w:val="single" w:sz="4" w:space="0" w:color="auto"/>
              <w:left w:val="single" w:sz="4" w:space="0" w:color="auto"/>
              <w:bottom w:val="single" w:sz="4" w:space="0" w:color="auto"/>
              <w:right w:val="single" w:sz="4" w:space="0" w:color="auto"/>
            </w:tcBorders>
          </w:tcPr>
          <w:p w14:paraId="5841DAE5" w14:textId="47904D5B" w:rsidR="000D4F9B" w:rsidRPr="00F41ECC" w:rsidRDefault="000E05AF" w:rsidP="00F93786">
            <w:pPr>
              <w:jc w:val="center"/>
              <w:rPr>
                <w:rFonts w:ascii="Times New Roman" w:hAnsi="Times New Roman" w:cs="Times New Roman"/>
                <w:bCs/>
                <w:sz w:val="24"/>
                <w:szCs w:val="24"/>
              </w:rPr>
            </w:pPr>
            <w:r>
              <w:rPr>
                <w:rFonts w:ascii="Times New Roman" w:hAnsi="Times New Roman" w:cs="Times New Roman"/>
                <w:bCs/>
                <w:sz w:val="24"/>
                <w:szCs w:val="24"/>
              </w:rPr>
              <w:t>384,00</w:t>
            </w:r>
          </w:p>
        </w:tc>
        <w:tc>
          <w:tcPr>
            <w:tcW w:w="3118" w:type="dxa"/>
            <w:tcBorders>
              <w:top w:val="single" w:sz="4" w:space="0" w:color="auto"/>
              <w:left w:val="single" w:sz="4" w:space="0" w:color="auto"/>
              <w:bottom w:val="single" w:sz="4" w:space="0" w:color="auto"/>
              <w:right w:val="single" w:sz="4" w:space="0" w:color="auto"/>
            </w:tcBorders>
          </w:tcPr>
          <w:p w14:paraId="71776678" w14:textId="69F30FD9" w:rsidR="000D4F9B" w:rsidRPr="00F41ECC" w:rsidRDefault="000E05AF" w:rsidP="00F93786">
            <w:pPr>
              <w:jc w:val="center"/>
              <w:rPr>
                <w:rFonts w:ascii="Times New Roman" w:hAnsi="Times New Roman" w:cs="Times New Roman"/>
                <w:bCs/>
                <w:sz w:val="24"/>
                <w:szCs w:val="24"/>
              </w:rPr>
            </w:pPr>
            <w:r>
              <w:rPr>
                <w:rFonts w:ascii="Times New Roman" w:hAnsi="Times New Roman" w:cs="Times New Roman"/>
                <w:bCs/>
                <w:sz w:val="24"/>
                <w:szCs w:val="24"/>
              </w:rPr>
              <w:t>684,00</w:t>
            </w:r>
          </w:p>
        </w:tc>
      </w:tr>
    </w:tbl>
    <w:p w14:paraId="63DB9E60" w14:textId="6C1C41BF" w:rsidR="000D4F9B" w:rsidRDefault="000D4F9B" w:rsidP="000D4F9B">
      <w:pPr>
        <w:rPr>
          <w:rFonts w:ascii="Times New Roman" w:hAnsi="Times New Roman" w:cs="Times New Roman"/>
          <w:bCs/>
          <w:sz w:val="24"/>
          <w:szCs w:val="24"/>
        </w:rPr>
      </w:pPr>
    </w:p>
    <w:p w14:paraId="01C6AB83" w14:textId="77777777" w:rsidR="00A63FF5" w:rsidRDefault="00A63FF5" w:rsidP="00CC0581">
      <w:pPr>
        <w:jc w:val="both"/>
        <w:rPr>
          <w:rFonts w:ascii="Times New Roman" w:hAnsi="Times New Roman" w:cs="Times New Roman"/>
          <w:b/>
          <w:sz w:val="24"/>
          <w:szCs w:val="24"/>
        </w:rPr>
      </w:pPr>
    </w:p>
    <w:p w14:paraId="61CF1835" w14:textId="34357498" w:rsidR="00CC0581" w:rsidRDefault="00CC0581" w:rsidP="00CC0581">
      <w:pPr>
        <w:jc w:val="both"/>
        <w:rPr>
          <w:rFonts w:ascii="Times New Roman" w:hAnsi="Times New Roman" w:cs="Times New Roman"/>
          <w:i/>
          <w:sz w:val="24"/>
          <w:szCs w:val="24"/>
        </w:rPr>
      </w:pPr>
      <w:r>
        <w:rPr>
          <w:rFonts w:ascii="Times New Roman" w:hAnsi="Times New Roman" w:cs="Times New Roman"/>
          <w:b/>
          <w:sz w:val="24"/>
          <w:szCs w:val="24"/>
        </w:rPr>
        <w:t>A000076</w:t>
      </w:r>
      <w:r>
        <w:rPr>
          <w:rFonts w:ascii="Times New Roman" w:hAnsi="Times New Roman" w:cs="Times New Roman"/>
          <w:sz w:val="24"/>
          <w:szCs w:val="24"/>
        </w:rPr>
        <w:t xml:space="preserve">– </w:t>
      </w:r>
      <w:r w:rsidRPr="00CC0581">
        <w:rPr>
          <w:rFonts w:ascii="Times New Roman" w:hAnsi="Times New Roman" w:cs="Times New Roman"/>
          <w:b/>
          <w:bCs/>
          <w:iCs/>
          <w:sz w:val="24"/>
          <w:szCs w:val="24"/>
        </w:rPr>
        <w:t>Kulturne i javne djelatnosti SŠ</w:t>
      </w:r>
    </w:p>
    <w:p w14:paraId="60E093F3" w14:textId="39D137E5" w:rsidR="00CC0581" w:rsidRDefault="00CC0581" w:rsidP="00CC0581">
      <w:pPr>
        <w:jc w:val="both"/>
        <w:rPr>
          <w:rFonts w:ascii="Times New Roman" w:hAnsi="Times New Roman" w:cs="Times New Roman"/>
          <w:sz w:val="24"/>
          <w:szCs w:val="24"/>
        </w:rPr>
      </w:pPr>
      <w:r>
        <w:rPr>
          <w:rFonts w:ascii="Times New Roman" w:hAnsi="Times New Roman" w:cs="Times New Roman"/>
          <w:sz w:val="24"/>
          <w:szCs w:val="24"/>
        </w:rPr>
        <w:tab/>
      </w:r>
      <w:r w:rsidRPr="00924EB6">
        <w:rPr>
          <w:rFonts w:ascii="Times New Roman" w:hAnsi="Times New Roman" w:cs="Times New Roman"/>
          <w:sz w:val="24"/>
          <w:szCs w:val="24"/>
        </w:rPr>
        <w:t>Na ovoj aktivnosti planirana su sredstva za financiranje kulturnih i javnih djelatnosti</w:t>
      </w:r>
      <w:r>
        <w:rPr>
          <w:rFonts w:ascii="Times New Roman" w:hAnsi="Times New Roman" w:cs="Times New Roman"/>
          <w:sz w:val="24"/>
          <w:szCs w:val="24"/>
        </w:rPr>
        <w:t xml:space="preserve"> škole u sklopu dana otvorenih vrata škole, te promidžba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006"/>
        <w:gridCol w:w="3006"/>
      </w:tblGrid>
      <w:tr w:rsidR="00A63FF5" w:rsidRPr="00973077" w14:paraId="0EBB4752" w14:textId="77777777" w:rsidTr="00A63FF5">
        <w:tc>
          <w:tcPr>
            <w:tcW w:w="3050" w:type="dxa"/>
            <w:shd w:val="clear" w:color="auto" w:fill="B5C0D8"/>
          </w:tcPr>
          <w:p w14:paraId="2298C44B" w14:textId="7D0B440E"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Plan 202</w:t>
            </w:r>
            <w:r w:rsidR="00952BC4">
              <w:rPr>
                <w:rFonts w:ascii="Times New Roman" w:hAnsi="Times New Roman" w:cs="Times New Roman"/>
                <w:b/>
                <w:sz w:val="24"/>
                <w:szCs w:val="24"/>
              </w:rPr>
              <w:t>5</w:t>
            </w:r>
            <w:r w:rsidRPr="0082227F">
              <w:rPr>
                <w:rFonts w:ascii="Times New Roman" w:hAnsi="Times New Roman" w:cs="Times New Roman"/>
                <w:b/>
                <w:sz w:val="24"/>
                <w:szCs w:val="24"/>
              </w:rPr>
              <w:t>.</w:t>
            </w:r>
          </w:p>
        </w:tc>
        <w:tc>
          <w:tcPr>
            <w:tcW w:w="3006" w:type="dxa"/>
            <w:shd w:val="clear" w:color="auto" w:fill="B5C0D8"/>
          </w:tcPr>
          <w:p w14:paraId="59AF441E" w14:textId="5A3865D1"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Povećanje/smanjenje</w:t>
            </w:r>
          </w:p>
        </w:tc>
        <w:tc>
          <w:tcPr>
            <w:tcW w:w="3006" w:type="dxa"/>
            <w:shd w:val="clear" w:color="auto" w:fill="B5C0D8"/>
          </w:tcPr>
          <w:p w14:paraId="33D508B1" w14:textId="6C5E6065"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Novi plan 202</w:t>
            </w:r>
            <w:r w:rsidR="00952BC4">
              <w:rPr>
                <w:rFonts w:ascii="Times New Roman" w:hAnsi="Times New Roman" w:cs="Times New Roman"/>
                <w:b/>
                <w:sz w:val="24"/>
                <w:szCs w:val="24"/>
              </w:rPr>
              <w:t>5</w:t>
            </w:r>
            <w:r>
              <w:rPr>
                <w:rFonts w:ascii="Times New Roman" w:hAnsi="Times New Roman" w:cs="Times New Roman"/>
                <w:b/>
                <w:sz w:val="24"/>
                <w:szCs w:val="24"/>
              </w:rPr>
              <w:t>.</w:t>
            </w:r>
          </w:p>
        </w:tc>
      </w:tr>
      <w:tr w:rsidR="00CC0581" w:rsidRPr="00973077" w14:paraId="2ED76F1B" w14:textId="77777777" w:rsidTr="00A63FF5">
        <w:tc>
          <w:tcPr>
            <w:tcW w:w="3050" w:type="dxa"/>
            <w:shd w:val="clear" w:color="auto" w:fill="auto"/>
          </w:tcPr>
          <w:p w14:paraId="41ABC02C" w14:textId="1FBDCBD3" w:rsidR="00CC0581"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588,00</w:t>
            </w:r>
          </w:p>
        </w:tc>
        <w:tc>
          <w:tcPr>
            <w:tcW w:w="3006" w:type="dxa"/>
            <w:shd w:val="clear" w:color="auto" w:fill="auto"/>
          </w:tcPr>
          <w:p w14:paraId="74F83857" w14:textId="11EF85FC" w:rsidR="00CC0581"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w:t>
            </w:r>
          </w:p>
        </w:tc>
        <w:tc>
          <w:tcPr>
            <w:tcW w:w="3006" w:type="dxa"/>
            <w:shd w:val="clear" w:color="auto" w:fill="auto"/>
          </w:tcPr>
          <w:p w14:paraId="71965212" w14:textId="07A39B77" w:rsidR="00CC0581"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588,00</w:t>
            </w:r>
          </w:p>
        </w:tc>
      </w:tr>
    </w:tbl>
    <w:p w14:paraId="4C5C3AB2" w14:textId="77777777" w:rsidR="005B1A21" w:rsidRDefault="005B1A21" w:rsidP="00B6304F">
      <w:pPr>
        <w:jc w:val="both"/>
        <w:rPr>
          <w:rFonts w:ascii="Times New Roman" w:hAnsi="Times New Roman" w:cs="Times New Roman"/>
          <w:b/>
          <w:sz w:val="24"/>
          <w:szCs w:val="24"/>
        </w:rPr>
      </w:pPr>
    </w:p>
    <w:p w14:paraId="4826EE77" w14:textId="4C50A1CE" w:rsidR="00B6304F" w:rsidRPr="00B6304F" w:rsidRDefault="00B6304F" w:rsidP="00B6304F">
      <w:pPr>
        <w:jc w:val="both"/>
        <w:rPr>
          <w:rFonts w:ascii="Times New Roman" w:hAnsi="Times New Roman" w:cs="Times New Roman"/>
          <w:b/>
          <w:bCs/>
          <w:sz w:val="24"/>
          <w:szCs w:val="24"/>
        </w:rPr>
      </w:pPr>
      <w:r>
        <w:rPr>
          <w:rFonts w:ascii="Times New Roman" w:hAnsi="Times New Roman" w:cs="Times New Roman"/>
          <w:b/>
          <w:sz w:val="24"/>
          <w:szCs w:val="24"/>
        </w:rPr>
        <w:t>A0000300</w:t>
      </w:r>
      <w:r w:rsidRPr="00B6304F">
        <w:rPr>
          <w:rFonts w:ascii="Times New Roman" w:hAnsi="Times New Roman" w:cs="Times New Roman"/>
          <w:b/>
          <w:bCs/>
          <w:sz w:val="24"/>
          <w:szCs w:val="24"/>
        </w:rPr>
        <w:t xml:space="preserve">– Sufinanciranje e-tehničara u SŠ </w:t>
      </w:r>
    </w:p>
    <w:p w14:paraId="189721C6" w14:textId="77777777" w:rsidR="00B6304F" w:rsidRDefault="00B6304F" w:rsidP="00B6304F">
      <w:pPr>
        <w:jc w:val="both"/>
        <w:rPr>
          <w:rFonts w:ascii="Times New Roman" w:hAnsi="Times New Roman" w:cs="Times New Roman"/>
          <w:sz w:val="24"/>
          <w:szCs w:val="24"/>
        </w:rPr>
      </w:pPr>
      <w:r>
        <w:rPr>
          <w:rFonts w:ascii="Times New Roman" w:hAnsi="Times New Roman" w:cs="Times New Roman"/>
          <w:sz w:val="24"/>
          <w:szCs w:val="24"/>
        </w:rPr>
        <w:tab/>
      </w:r>
      <w:r w:rsidRPr="001A104E">
        <w:rPr>
          <w:rFonts w:ascii="Times New Roman" w:hAnsi="Times New Roman" w:cs="Times New Roman"/>
          <w:sz w:val="24"/>
          <w:szCs w:val="24"/>
        </w:rPr>
        <w:t>Bjelovarsko-bilogorska županija temeljem Odluke o pravima i obvezama škola i osnivača, a sukladno ugovoru o sudjelovanju u drugoj fazi programa „e-Škole“ dužna je sufinancirati rad e-tehničara u školama.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006"/>
        <w:gridCol w:w="3006"/>
      </w:tblGrid>
      <w:tr w:rsidR="00A63FF5" w:rsidRPr="00973077" w14:paraId="3B41AC07" w14:textId="77777777" w:rsidTr="00691EB9">
        <w:tc>
          <w:tcPr>
            <w:tcW w:w="3050" w:type="dxa"/>
            <w:shd w:val="clear" w:color="auto" w:fill="B5C0D8"/>
          </w:tcPr>
          <w:p w14:paraId="78F77AE6" w14:textId="0469FD25"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Plan 202</w:t>
            </w:r>
            <w:r w:rsidR="00952BC4">
              <w:rPr>
                <w:rFonts w:ascii="Times New Roman" w:hAnsi="Times New Roman" w:cs="Times New Roman"/>
                <w:b/>
                <w:sz w:val="24"/>
                <w:szCs w:val="24"/>
              </w:rPr>
              <w:t>5</w:t>
            </w:r>
            <w:r w:rsidRPr="0082227F">
              <w:rPr>
                <w:rFonts w:ascii="Times New Roman" w:hAnsi="Times New Roman" w:cs="Times New Roman"/>
                <w:b/>
                <w:sz w:val="24"/>
                <w:szCs w:val="24"/>
              </w:rPr>
              <w:t>.</w:t>
            </w:r>
          </w:p>
        </w:tc>
        <w:tc>
          <w:tcPr>
            <w:tcW w:w="3006" w:type="dxa"/>
            <w:shd w:val="clear" w:color="auto" w:fill="B5C0D8"/>
          </w:tcPr>
          <w:p w14:paraId="4932BED1" w14:textId="2DD54413"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Povećanje/smanjenje</w:t>
            </w:r>
          </w:p>
        </w:tc>
        <w:tc>
          <w:tcPr>
            <w:tcW w:w="3006" w:type="dxa"/>
            <w:shd w:val="clear" w:color="auto" w:fill="B5C0D8"/>
          </w:tcPr>
          <w:p w14:paraId="3ACF3C1B" w14:textId="22AB9586"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Novi plan 202</w:t>
            </w:r>
            <w:r w:rsidR="00952BC4">
              <w:rPr>
                <w:rFonts w:ascii="Times New Roman" w:hAnsi="Times New Roman" w:cs="Times New Roman"/>
                <w:b/>
                <w:sz w:val="24"/>
                <w:szCs w:val="24"/>
              </w:rPr>
              <w:t>5</w:t>
            </w:r>
            <w:r>
              <w:rPr>
                <w:rFonts w:ascii="Times New Roman" w:hAnsi="Times New Roman" w:cs="Times New Roman"/>
                <w:b/>
                <w:sz w:val="24"/>
                <w:szCs w:val="24"/>
              </w:rPr>
              <w:t>.</w:t>
            </w:r>
          </w:p>
        </w:tc>
      </w:tr>
      <w:tr w:rsidR="00B6304F" w:rsidRPr="00973077" w14:paraId="1611088D" w14:textId="77777777" w:rsidTr="00691EB9">
        <w:tc>
          <w:tcPr>
            <w:tcW w:w="3050" w:type="dxa"/>
            <w:shd w:val="clear" w:color="auto" w:fill="auto"/>
          </w:tcPr>
          <w:p w14:paraId="617168AD" w14:textId="3F6DC1AB" w:rsidR="00B6304F" w:rsidRPr="00973077" w:rsidRDefault="00B6304F"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3.500,00</w:t>
            </w:r>
          </w:p>
        </w:tc>
        <w:tc>
          <w:tcPr>
            <w:tcW w:w="3006" w:type="dxa"/>
            <w:shd w:val="clear" w:color="auto" w:fill="auto"/>
          </w:tcPr>
          <w:p w14:paraId="56C99069" w14:textId="7EFF2445" w:rsidR="00B6304F" w:rsidRPr="00973077" w:rsidRDefault="00A63FF5"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0,00</w:t>
            </w:r>
          </w:p>
        </w:tc>
        <w:tc>
          <w:tcPr>
            <w:tcW w:w="3006" w:type="dxa"/>
            <w:shd w:val="clear" w:color="auto" w:fill="auto"/>
          </w:tcPr>
          <w:p w14:paraId="0DB5E4A3" w14:textId="021656C1" w:rsidR="00B6304F" w:rsidRPr="00973077" w:rsidRDefault="00EE73E3"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3.500,00</w:t>
            </w:r>
          </w:p>
        </w:tc>
      </w:tr>
    </w:tbl>
    <w:p w14:paraId="2B77F496" w14:textId="77777777" w:rsidR="0054230A" w:rsidRDefault="0054230A" w:rsidP="00CC0581">
      <w:pPr>
        <w:jc w:val="both"/>
        <w:rPr>
          <w:rFonts w:ascii="Times New Roman" w:hAnsi="Times New Roman" w:cs="Times New Roman"/>
          <w:b/>
          <w:sz w:val="24"/>
          <w:szCs w:val="24"/>
        </w:rPr>
      </w:pPr>
    </w:p>
    <w:p w14:paraId="15D35BD4" w14:textId="2C5DF475" w:rsidR="00CC0581" w:rsidRDefault="00CC0581" w:rsidP="00CC0581">
      <w:pPr>
        <w:jc w:val="both"/>
        <w:rPr>
          <w:rFonts w:ascii="Times New Roman" w:hAnsi="Times New Roman" w:cs="Times New Roman"/>
          <w:i/>
          <w:sz w:val="24"/>
          <w:szCs w:val="24"/>
        </w:rPr>
      </w:pPr>
      <w:r>
        <w:rPr>
          <w:rFonts w:ascii="Times New Roman" w:hAnsi="Times New Roman" w:cs="Times New Roman"/>
          <w:b/>
          <w:sz w:val="24"/>
          <w:szCs w:val="24"/>
        </w:rPr>
        <w:t>A000</w:t>
      </w:r>
      <w:r w:rsidR="00B6304F">
        <w:rPr>
          <w:rFonts w:ascii="Times New Roman" w:hAnsi="Times New Roman" w:cs="Times New Roman"/>
          <w:b/>
          <w:sz w:val="24"/>
          <w:szCs w:val="24"/>
        </w:rPr>
        <w:t>0301</w:t>
      </w:r>
      <w:r w:rsidRPr="00B6304F">
        <w:rPr>
          <w:rFonts w:ascii="Times New Roman" w:hAnsi="Times New Roman" w:cs="Times New Roman"/>
          <w:b/>
          <w:bCs/>
          <w:sz w:val="24"/>
          <w:szCs w:val="24"/>
        </w:rPr>
        <w:t xml:space="preserve">– Osiguranje školskih zgrada </w:t>
      </w:r>
      <w:r w:rsidR="00B6304F" w:rsidRPr="00B6304F">
        <w:rPr>
          <w:rFonts w:ascii="Times New Roman" w:hAnsi="Times New Roman" w:cs="Times New Roman"/>
          <w:b/>
          <w:bCs/>
          <w:sz w:val="24"/>
          <w:szCs w:val="24"/>
        </w:rPr>
        <w:t>u SŠ</w:t>
      </w:r>
    </w:p>
    <w:p w14:paraId="6876804C" w14:textId="7555F670" w:rsidR="00CC0581" w:rsidRDefault="00CC0581" w:rsidP="00CC0581">
      <w:pPr>
        <w:jc w:val="both"/>
        <w:rPr>
          <w:rFonts w:ascii="Times New Roman" w:hAnsi="Times New Roman" w:cs="Times New Roman"/>
          <w:sz w:val="24"/>
          <w:szCs w:val="24"/>
        </w:rPr>
      </w:pPr>
      <w:r>
        <w:rPr>
          <w:rFonts w:ascii="Times New Roman" w:hAnsi="Times New Roman" w:cs="Times New Roman"/>
          <w:sz w:val="24"/>
          <w:szCs w:val="24"/>
        </w:rPr>
        <w:tab/>
      </w:r>
      <w:r w:rsidRPr="00AA1222">
        <w:rPr>
          <w:rFonts w:ascii="Times New Roman" w:hAnsi="Times New Roman" w:cs="Times New Roman"/>
          <w:sz w:val="24"/>
          <w:szCs w:val="24"/>
        </w:rPr>
        <w:t>Na ovoj aktivnosti planirana su sredstva za osiguranje školsk</w:t>
      </w:r>
      <w:r w:rsidR="00B6304F">
        <w:rPr>
          <w:rFonts w:ascii="Times New Roman" w:hAnsi="Times New Roman" w:cs="Times New Roman"/>
          <w:sz w:val="24"/>
          <w:szCs w:val="24"/>
        </w:rPr>
        <w:t>e</w:t>
      </w:r>
      <w:r w:rsidRPr="00AA1222">
        <w:rPr>
          <w:rFonts w:ascii="Times New Roman" w:hAnsi="Times New Roman" w:cs="Times New Roman"/>
          <w:sz w:val="24"/>
          <w:szCs w:val="24"/>
        </w:rPr>
        <w:t xml:space="preserve"> zgrad</w:t>
      </w:r>
      <w:r w:rsidR="00B6304F">
        <w:rPr>
          <w:rFonts w:ascii="Times New Roman" w:hAnsi="Times New Roman" w:cs="Times New Roman"/>
          <w:sz w:val="24"/>
          <w:szCs w:val="24"/>
        </w:rPr>
        <w:t>e</w:t>
      </w:r>
      <w:r w:rsidRPr="00AA1222">
        <w:rPr>
          <w:rFonts w:ascii="Times New Roman" w:hAnsi="Times New Roman" w:cs="Times New Roman"/>
          <w:sz w:val="24"/>
          <w:szCs w:val="24"/>
        </w:rPr>
        <w:t xml:space="preserve"> </w:t>
      </w:r>
      <w:r w:rsidR="00B6304F">
        <w:rPr>
          <w:rFonts w:ascii="Times New Roman" w:hAnsi="Times New Roman" w:cs="Times New Roman"/>
          <w:sz w:val="24"/>
          <w:szCs w:val="24"/>
        </w:rPr>
        <w:t>Obrtničke Bjelovar</w:t>
      </w:r>
      <w:r w:rsidR="00A63FF5">
        <w:rPr>
          <w:rFonts w:ascii="Times New Roman" w:hAnsi="Times New Roman" w:cs="Times New Roman"/>
          <w:sz w:val="24"/>
          <w:szCs w:val="24"/>
        </w:rPr>
        <w:t xml:space="preserve"> koja nisu ostvarena, jer Škola nema u vlasništvu zgradu, već smo u vlasništvu Tehničke škole Bjelovar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006"/>
        <w:gridCol w:w="3006"/>
      </w:tblGrid>
      <w:tr w:rsidR="00A63FF5" w:rsidRPr="00973077" w14:paraId="1C0BDB25" w14:textId="77777777" w:rsidTr="00691EB9">
        <w:tc>
          <w:tcPr>
            <w:tcW w:w="3050" w:type="dxa"/>
            <w:shd w:val="clear" w:color="auto" w:fill="B5C0D8"/>
          </w:tcPr>
          <w:p w14:paraId="2524CADD" w14:textId="3E939C12"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Plan 202</w:t>
            </w:r>
            <w:r w:rsidR="00952BC4">
              <w:rPr>
                <w:rFonts w:ascii="Times New Roman" w:hAnsi="Times New Roman" w:cs="Times New Roman"/>
                <w:b/>
                <w:sz w:val="24"/>
                <w:szCs w:val="24"/>
              </w:rPr>
              <w:t>5</w:t>
            </w:r>
            <w:r w:rsidRPr="0082227F">
              <w:rPr>
                <w:rFonts w:ascii="Times New Roman" w:hAnsi="Times New Roman" w:cs="Times New Roman"/>
                <w:b/>
                <w:sz w:val="24"/>
                <w:szCs w:val="24"/>
              </w:rPr>
              <w:t>.</w:t>
            </w:r>
          </w:p>
        </w:tc>
        <w:tc>
          <w:tcPr>
            <w:tcW w:w="3006" w:type="dxa"/>
            <w:shd w:val="clear" w:color="auto" w:fill="B5C0D8"/>
          </w:tcPr>
          <w:p w14:paraId="0F873F4E" w14:textId="467BDF35"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Povećanje/smanjenje</w:t>
            </w:r>
          </w:p>
        </w:tc>
        <w:tc>
          <w:tcPr>
            <w:tcW w:w="3006" w:type="dxa"/>
            <w:shd w:val="clear" w:color="auto" w:fill="B5C0D8"/>
          </w:tcPr>
          <w:p w14:paraId="52943D98" w14:textId="42428B25"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Novi plan 202</w:t>
            </w:r>
            <w:r w:rsidR="00952BC4">
              <w:rPr>
                <w:rFonts w:ascii="Times New Roman" w:hAnsi="Times New Roman" w:cs="Times New Roman"/>
                <w:b/>
                <w:sz w:val="24"/>
                <w:szCs w:val="24"/>
              </w:rPr>
              <w:t>5</w:t>
            </w:r>
            <w:r>
              <w:rPr>
                <w:rFonts w:ascii="Times New Roman" w:hAnsi="Times New Roman" w:cs="Times New Roman"/>
                <w:b/>
                <w:sz w:val="24"/>
                <w:szCs w:val="24"/>
              </w:rPr>
              <w:t>.</w:t>
            </w:r>
          </w:p>
        </w:tc>
      </w:tr>
      <w:tr w:rsidR="00CC0581" w:rsidRPr="00973077" w14:paraId="5CE01E13" w14:textId="77777777" w:rsidTr="00691EB9">
        <w:tc>
          <w:tcPr>
            <w:tcW w:w="3050" w:type="dxa"/>
            <w:shd w:val="clear" w:color="auto" w:fill="auto"/>
          </w:tcPr>
          <w:p w14:paraId="0DE2D5A3" w14:textId="4F137FD0" w:rsidR="00CC0581"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260,00</w:t>
            </w:r>
          </w:p>
        </w:tc>
        <w:tc>
          <w:tcPr>
            <w:tcW w:w="3006" w:type="dxa"/>
            <w:shd w:val="clear" w:color="auto" w:fill="auto"/>
          </w:tcPr>
          <w:p w14:paraId="522A94B9" w14:textId="50296712" w:rsidR="00CC0581"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0,00</w:t>
            </w:r>
          </w:p>
        </w:tc>
        <w:tc>
          <w:tcPr>
            <w:tcW w:w="3006" w:type="dxa"/>
            <w:shd w:val="clear" w:color="auto" w:fill="auto"/>
          </w:tcPr>
          <w:p w14:paraId="46985420" w14:textId="3A719AA7" w:rsidR="00CC0581"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260,00</w:t>
            </w:r>
          </w:p>
        </w:tc>
      </w:tr>
    </w:tbl>
    <w:p w14:paraId="1CEE9F90" w14:textId="72B6FEE9" w:rsidR="00CC0581" w:rsidRDefault="00CC0581" w:rsidP="00CC0581">
      <w:pPr>
        <w:jc w:val="both"/>
        <w:rPr>
          <w:rFonts w:ascii="Times New Roman" w:hAnsi="Times New Roman" w:cs="Times New Roman"/>
          <w:sz w:val="24"/>
          <w:szCs w:val="24"/>
        </w:rPr>
      </w:pPr>
    </w:p>
    <w:p w14:paraId="421DCDB1" w14:textId="5E4B9FAF" w:rsidR="00B6304F" w:rsidRPr="001B0BE9" w:rsidRDefault="00952BC4" w:rsidP="00B6304F">
      <w:pPr>
        <w:jc w:val="both"/>
        <w:rPr>
          <w:rFonts w:ascii="Times New Roman" w:hAnsi="Times New Roman" w:cs="Times New Roman"/>
          <w:b/>
          <w:bCs/>
          <w:iCs/>
          <w:sz w:val="24"/>
          <w:szCs w:val="24"/>
        </w:rPr>
      </w:pPr>
      <w:r>
        <w:rPr>
          <w:rFonts w:ascii="Times New Roman" w:hAnsi="Times New Roman" w:cs="Times New Roman"/>
          <w:b/>
          <w:sz w:val="24"/>
          <w:szCs w:val="24"/>
        </w:rPr>
        <w:t>K</w:t>
      </w:r>
      <w:r w:rsidR="00A63FF5">
        <w:rPr>
          <w:rFonts w:ascii="Times New Roman" w:hAnsi="Times New Roman" w:cs="Times New Roman"/>
          <w:b/>
          <w:sz w:val="24"/>
          <w:szCs w:val="24"/>
        </w:rPr>
        <w:t>0001</w:t>
      </w:r>
      <w:r>
        <w:rPr>
          <w:rFonts w:ascii="Times New Roman" w:hAnsi="Times New Roman" w:cs="Times New Roman"/>
          <w:b/>
          <w:sz w:val="24"/>
          <w:szCs w:val="24"/>
        </w:rPr>
        <w:t>81</w:t>
      </w:r>
      <w:r w:rsidR="00A63FF5">
        <w:rPr>
          <w:rFonts w:ascii="Times New Roman" w:hAnsi="Times New Roman" w:cs="Times New Roman"/>
          <w:b/>
          <w:sz w:val="24"/>
          <w:szCs w:val="24"/>
        </w:rPr>
        <w:t xml:space="preserve"> </w:t>
      </w:r>
      <w:r w:rsidR="00B6304F">
        <w:rPr>
          <w:rFonts w:ascii="Times New Roman" w:hAnsi="Times New Roman" w:cs="Times New Roman"/>
          <w:sz w:val="24"/>
          <w:szCs w:val="24"/>
        </w:rPr>
        <w:t>–</w:t>
      </w:r>
      <w:r w:rsidR="0054230A">
        <w:rPr>
          <w:rFonts w:ascii="Times New Roman" w:hAnsi="Times New Roman" w:cs="Times New Roman"/>
          <w:sz w:val="24"/>
          <w:szCs w:val="24"/>
        </w:rPr>
        <w:t xml:space="preserve"> </w:t>
      </w:r>
      <w:r>
        <w:rPr>
          <w:rFonts w:ascii="Times New Roman" w:hAnsi="Times New Roman" w:cs="Times New Roman"/>
          <w:b/>
          <w:bCs/>
          <w:sz w:val="24"/>
          <w:szCs w:val="24"/>
        </w:rPr>
        <w:t xml:space="preserve">Sufinanciranje nabave knjižnične građe </w:t>
      </w:r>
    </w:p>
    <w:p w14:paraId="03334BD7" w14:textId="1EF0EDDE" w:rsidR="00660FEA" w:rsidRDefault="00B6304F" w:rsidP="00B6304F">
      <w:pPr>
        <w:jc w:val="both"/>
        <w:rPr>
          <w:rFonts w:ascii="Times New Roman" w:hAnsi="Times New Roman"/>
          <w:noProof/>
          <w:sz w:val="24"/>
          <w:szCs w:val="24"/>
        </w:rPr>
      </w:pPr>
      <w:r>
        <w:rPr>
          <w:rFonts w:ascii="Times New Roman" w:hAnsi="Times New Roman"/>
          <w:noProof/>
          <w:sz w:val="24"/>
          <w:szCs w:val="24"/>
        </w:rPr>
        <w:tab/>
      </w:r>
      <w:r w:rsidR="00A63FF5">
        <w:rPr>
          <w:rFonts w:ascii="Times New Roman" w:hAnsi="Times New Roman"/>
          <w:noProof/>
          <w:sz w:val="24"/>
          <w:szCs w:val="24"/>
        </w:rPr>
        <w:t>Projekt pomoćnika u nastavi održan je u prvom dijelu školske godine 202</w:t>
      </w:r>
      <w:r w:rsidR="00952BC4">
        <w:rPr>
          <w:rFonts w:ascii="Times New Roman" w:hAnsi="Times New Roman"/>
          <w:noProof/>
          <w:sz w:val="24"/>
          <w:szCs w:val="24"/>
        </w:rPr>
        <w:t>5</w:t>
      </w:r>
      <w:r w:rsidR="00A63FF5">
        <w:rPr>
          <w:rFonts w:ascii="Times New Roman" w:hAnsi="Times New Roman"/>
          <w:noProof/>
          <w:sz w:val="24"/>
          <w:szCs w:val="24"/>
        </w:rPr>
        <w:t>.</w:t>
      </w:r>
      <w:r w:rsidR="00660FEA">
        <w:rPr>
          <w:rFonts w:ascii="Times New Roman" w:hAnsi="Times New Roman"/>
          <w:noProof/>
          <w:sz w:val="24"/>
          <w:szCs w:val="24"/>
        </w:rPr>
        <w:t xml:space="preserve"> </w:t>
      </w:r>
    </w:p>
    <w:p w14:paraId="17EA6C66" w14:textId="501A54E4" w:rsidR="000127DD" w:rsidRDefault="000127DD" w:rsidP="00B6304F">
      <w:pPr>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005"/>
        <w:gridCol w:w="3005"/>
      </w:tblGrid>
      <w:tr w:rsidR="00A63FF5" w:rsidRPr="00973077" w14:paraId="6B848601" w14:textId="77777777" w:rsidTr="000127DD">
        <w:tc>
          <w:tcPr>
            <w:tcW w:w="3052" w:type="dxa"/>
            <w:shd w:val="clear" w:color="auto" w:fill="B5C0D8"/>
          </w:tcPr>
          <w:p w14:paraId="2AB8AA46" w14:textId="483060A6"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Plan 202</w:t>
            </w:r>
            <w:r w:rsidR="00952BC4">
              <w:rPr>
                <w:rFonts w:ascii="Times New Roman" w:hAnsi="Times New Roman" w:cs="Times New Roman"/>
                <w:b/>
                <w:sz w:val="24"/>
                <w:szCs w:val="24"/>
              </w:rPr>
              <w:t>5</w:t>
            </w:r>
            <w:r w:rsidRPr="0082227F">
              <w:rPr>
                <w:rFonts w:ascii="Times New Roman" w:hAnsi="Times New Roman" w:cs="Times New Roman"/>
                <w:b/>
                <w:sz w:val="24"/>
                <w:szCs w:val="24"/>
              </w:rPr>
              <w:t>.</w:t>
            </w:r>
          </w:p>
        </w:tc>
        <w:tc>
          <w:tcPr>
            <w:tcW w:w="3005" w:type="dxa"/>
            <w:shd w:val="clear" w:color="auto" w:fill="B5C0D8"/>
          </w:tcPr>
          <w:p w14:paraId="0968FFF2" w14:textId="347456FE"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Povećanje/smanjenje</w:t>
            </w:r>
          </w:p>
        </w:tc>
        <w:tc>
          <w:tcPr>
            <w:tcW w:w="3005" w:type="dxa"/>
            <w:shd w:val="clear" w:color="auto" w:fill="B5C0D8"/>
          </w:tcPr>
          <w:p w14:paraId="1C2FA974" w14:textId="00389755"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Novi plan 202</w:t>
            </w:r>
            <w:r w:rsidR="00952BC4">
              <w:rPr>
                <w:rFonts w:ascii="Times New Roman" w:hAnsi="Times New Roman" w:cs="Times New Roman"/>
                <w:b/>
                <w:sz w:val="24"/>
                <w:szCs w:val="24"/>
              </w:rPr>
              <w:t>5</w:t>
            </w:r>
            <w:r>
              <w:rPr>
                <w:rFonts w:ascii="Times New Roman" w:hAnsi="Times New Roman" w:cs="Times New Roman"/>
                <w:b/>
                <w:sz w:val="24"/>
                <w:szCs w:val="24"/>
              </w:rPr>
              <w:t>.</w:t>
            </w:r>
          </w:p>
        </w:tc>
      </w:tr>
      <w:tr w:rsidR="00B6304F" w:rsidRPr="00973077" w14:paraId="739EAF8E" w14:textId="77777777" w:rsidTr="000127DD">
        <w:tc>
          <w:tcPr>
            <w:tcW w:w="3052" w:type="dxa"/>
            <w:shd w:val="clear" w:color="auto" w:fill="auto"/>
          </w:tcPr>
          <w:p w14:paraId="5615BD69" w14:textId="6E473FF1" w:rsidR="00B6304F"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lastRenderedPageBreak/>
              <w:t>1.506,00</w:t>
            </w:r>
          </w:p>
        </w:tc>
        <w:tc>
          <w:tcPr>
            <w:tcW w:w="3005" w:type="dxa"/>
            <w:shd w:val="clear" w:color="auto" w:fill="auto"/>
          </w:tcPr>
          <w:p w14:paraId="1B105876" w14:textId="009857A3" w:rsidR="00B6304F"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0,00</w:t>
            </w:r>
          </w:p>
        </w:tc>
        <w:tc>
          <w:tcPr>
            <w:tcW w:w="3005" w:type="dxa"/>
            <w:shd w:val="clear" w:color="auto" w:fill="auto"/>
          </w:tcPr>
          <w:p w14:paraId="5D1E6F3F" w14:textId="5CB2EA78" w:rsidR="00B6304F" w:rsidRPr="00973077" w:rsidRDefault="00952BC4"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1.506,00</w:t>
            </w:r>
          </w:p>
        </w:tc>
      </w:tr>
    </w:tbl>
    <w:p w14:paraId="715E1A24" w14:textId="77777777" w:rsidR="00B6304F" w:rsidRPr="00794A7E" w:rsidRDefault="00B6304F" w:rsidP="00CC0581">
      <w:pPr>
        <w:jc w:val="both"/>
        <w:rPr>
          <w:rFonts w:ascii="Times New Roman" w:hAnsi="Times New Roman" w:cs="Times New Roman"/>
          <w:sz w:val="24"/>
          <w:szCs w:val="24"/>
        </w:rPr>
      </w:pPr>
    </w:p>
    <w:p w14:paraId="047562B9" w14:textId="1FF63675" w:rsidR="001B0BE9" w:rsidRPr="0054230A" w:rsidRDefault="001B0BE9" w:rsidP="001B0BE9">
      <w:pPr>
        <w:jc w:val="both"/>
        <w:rPr>
          <w:rFonts w:ascii="Times New Roman" w:hAnsi="Times New Roman" w:cs="Times New Roman"/>
          <w:b/>
          <w:bCs/>
          <w:i/>
          <w:sz w:val="24"/>
          <w:szCs w:val="24"/>
        </w:rPr>
      </w:pPr>
      <w:r w:rsidRPr="00704F7B">
        <w:rPr>
          <w:rFonts w:ascii="Times New Roman" w:hAnsi="Times New Roman" w:cs="Times New Roman"/>
          <w:b/>
          <w:sz w:val="24"/>
          <w:szCs w:val="24"/>
        </w:rPr>
        <w:t>T000</w:t>
      </w:r>
      <w:r>
        <w:rPr>
          <w:rFonts w:ascii="Times New Roman" w:hAnsi="Times New Roman" w:cs="Times New Roman"/>
          <w:b/>
          <w:sz w:val="24"/>
          <w:szCs w:val="24"/>
        </w:rPr>
        <w:t xml:space="preserve">173 </w:t>
      </w:r>
      <w:r w:rsidRPr="0054230A">
        <w:rPr>
          <w:rFonts w:ascii="Times New Roman" w:hAnsi="Times New Roman" w:cs="Times New Roman"/>
          <w:b/>
          <w:bCs/>
          <w:sz w:val="24"/>
          <w:szCs w:val="24"/>
        </w:rPr>
        <w:t>– Projekt  „Mladi obrtnici u Europi“</w:t>
      </w:r>
    </w:p>
    <w:p w14:paraId="1386DEE9" w14:textId="15D7470D" w:rsidR="00A63FF5" w:rsidRDefault="001B0BE9" w:rsidP="00691EB9">
      <w:pPr>
        <w:jc w:val="both"/>
        <w:rPr>
          <w:rFonts w:ascii="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Projekt </w:t>
      </w:r>
      <w:r w:rsidR="00691EB9" w:rsidRPr="001B0BE9">
        <w:rPr>
          <w:rFonts w:ascii="Times New Roman" w:hAnsi="Times New Roman" w:cs="Times New Roman"/>
          <w:sz w:val="24"/>
          <w:szCs w:val="24"/>
        </w:rPr>
        <w:t>„Mladi obrtnici u Europi“</w:t>
      </w:r>
      <w:r w:rsidR="00691EB9">
        <w:rPr>
          <w:rFonts w:ascii="Times New Roman" w:hAnsi="Times New Roman" w:cs="Times New Roman"/>
          <w:sz w:val="24"/>
          <w:szCs w:val="24"/>
        </w:rPr>
        <w:t xml:space="preserve"> bespovratna sredstva su dobivena iz tekućih pomoći državnog proračuna, u sklopu Erasmus projekt za sudjelovanje naših učenika u nekoj europskoj zemlji. Projekt</w:t>
      </w:r>
      <w:r w:rsidR="00952BC4">
        <w:rPr>
          <w:rFonts w:ascii="Times New Roman" w:hAnsi="Times New Roman" w:cs="Times New Roman"/>
          <w:sz w:val="24"/>
          <w:szCs w:val="24"/>
        </w:rPr>
        <w:t xml:space="preserve"> je realiziran u 2024. godini</w:t>
      </w:r>
      <w:r w:rsidR="00007C1B">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008"/>
        <w:gridCol w:w="3004"/>
      </w:tblGrid>
      <w:tr w:rsidR="00A63FF5" w:rsidRPr="00973077" w14:paraId="6CE74D77" w14:textId="77777777" w:rsidTr="00691EB9">
        <w:tc>
          <w:tcPr>
            <w:tcW w:w="3050" w:type="dxa"/>
            <w:shd w:val="clear" w:color="auto" w:fill="B5C0D8"/>
          </w:tcPr>
          <w:p w14:paraId="4181AC50" w14:textId="77CCF850"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Plan 202</w:t>
            </w:r>
            <w:r w:rsidR="00007C1B">
              <w:rPr>
                <w:rFonts w:ascii="Times New Roman" w:hAnsi="Times New Roman" w:cs="Times New Roman"/>
                <w:b/>
                <w:sz w:val="24"/>
                <w:szCs w:val="24"/>
              </w:rPr>
              <w:t>5</w:t>
            </w:r>
            <w:r w:rsidRPr="0082227F">
              <w:rPr>
                <w:rFonts w:ascii="Times New Roman" w:hAnsi="Times New Roman" w:cs="Times New Roman"/>
                <w:b/>
                <w:sz w:val="24"/>
                <w:szCs w:val="24"/>
              </w:rPr>
              <w:t>.</w:t>
            </w:r>
          </w:p>
        </w:tc>
        <w:tc>
          <w:tcPr>
            <w:tcW w:w="3008" w:type="dxa"/>
            <w:shd w:val="clear" w:color="auto" w:fill="B5C0D8"/>
          </w:tcPr>
          <w:p w14:paraId="26BC5C58" w14:textId="591C2E22"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Povećanje/smanjenje</w:t>
            </w:r>
          </w:p>
        </w:tc>
        <w:tc>
          <w:tcPr>
            <w:tcW w:w="3004" w:type="dxa"/>
            <w:shd w:val="clear" w:color="auto" w:fill="B5C0D8"/>
          </w:tcPr>
          <w:p w14:paraId="232F694C" w14:textId="477E8605" w:rsidR="00A63FF5" w:rsidRPr="001D053B" w:rsidRDefault="00A63FF5" w:rsidP="00A63FF5">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Novi plan 202</w:t>
            </w:r>
            <w:r w:rsidR="00007C1B">
              <w:rPr>
                <w:rFonts w:ascii="Times New Roman" w:hAnsi="Times New Roman" w:cs="Times New Roman"/>
                <w:b/>
                <w:sz w:val="24"/>
                <w:szCs w:val="24"/>
              </w:rPr>
              <w:t>5</w:t>
            </w:r>
            <w:r>
              <w:rPr>
                <w:rFonts w:ascii="Times New Roman" w:hAnsi="Times New Roman" w:cs="Times New Roman"/>
                <w:b/>
                <w:sz w:val="24"/>
                <w:szCs w:val="24"/>
              </w:rPr>
              <w:t>.</w:t>
            </w:r>
          </w:p>
        </w:tc>
      </w:tr>
      <w:tr w:rsidR="001B0BE9" w:rsidRPr="00973077" w14:paraId="0E594384" w14:textId="77777777" w:rsidTr="00691EB9">
        <w:tc>
          <w:tcPr>
            <w:tcW w:w="3050" w:type="dxa"/>
            <w:shd w:val="clear" w:color="auto" w:fill="auto"/>
          </w:tcPr>
          <w:p w14:paraId="0093CBAA" w14:textId="4A3C2920" w:rsidR="001B0BE9" w:rsidRPr="00973077" w:rsidRDefault="00007C1B"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0,00</w:t>
            </w:r>
          </w:p>
        </w:tc>
        <w:tc>
          <w:tcPr>
            <w:tcW w:w="3008" w:type="dxa"/>
            <w:shd w:val="clear" w:color="auto" w:fill="auto"/>
          </w:tcPr>
          <w:p w14:paraId="40F8EEEE" w14:textId="490AC6BF" w:rsidR="001B0BE9" w:rsidRPr="00973077" w:rsidRDefault="00007C1B"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0,00</w:t>
            </w:r>
          </w:p>
        </w:tc>
        <w:tc>
          <w:tcPr>
            <w:tcW w:w="3004" w:type="dxa"/>
            <w:shd w:val="clear" w:color="auto" w:fill="auto"/>
          </w:tcPr>
          <w:p w14:paraId="28F306D1" w14:textId="782A9D08" w:rsidR="001B0BE9" w:rsidRPr="00973077" w:rsidRDefault="00007C1B" w:rsidP="00F93786">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0,00</w:t>
            </w:r>
          </w:p>
        </w:tc>
      </w:tr>
    </w:tbl>
    <w:p w14:paraId="71E2A5CC" w14:textId="42AB3972" w:rsidR="00660FEA" w:rsidRPr="0054230A" w:rsidRDefault="00660FEA" w:rsidP="00660FEA">
      <w:pPr>
        <w:jc w:val="both"/>
        <w:rPr>
          <w:rFonts w:ascii="Times New Roman" w:hAnsi="Times New Roman" w:cs="Times New Roman"/>
          <w:b/>
          <w:bCs/>
          <w:i/>
          <w:sz w:val="24"/>
          <w:szCs w:val="24"/>
        </w:rPr>
      </w:pPr>
      <w:r w:rsidRPr="00704F7B">
        <w:rPr>
          <w:rFonts w:ascii="Times New Roman" w:hAnsi="Times New Roman" w:cs="Times New Roman"/>
          <w:b/>
          <w:sz w:val="24"/>
          <w:szCs w:val="24"/>
        </w:rPr>
        <w:t>T000</w:t>
      </w:r>
      <w:r>
        <w:rPr>
          <w:rFonts w:ascii="Times New Roman" w:hAnsi="Times New Roman" w:cs="Times New Roman"/>
          <w:b/>
          <w:sz w:val="24"/>
          <w:szCs w:val="24"/>
        </w:rPr>
        <w:t xml:space="preserve">188 </w:t>
      </w:r>
      <w:r w:rsidRPr="0054230A">
        <w:rPr>
          <w:rFonts w:ascii="Times New Roman" w:hAnsi="Times New Roman" w:cs="Times New Roman"/>
          <w:b/>
          <w:bCs/>
          <w:sz w:val="24"/>
          <w:szCs w:val="24"/>
        </w:rPr>
        <w:t>– Projekt  „Obrtnici bez granica“</w:t>
      </w:r>
    </w:p>
    <w:p w14:paraId="1EFF79CC" w14:textId="36339204" w:rsidR="00660FEA" w:rsidRDefault="00660FEA" w:rsidP="00660FEA">
      <w:pPr>
        <w:jc w:val="both"/>
        <w:rPr>
          <w:rFonts w:ascii="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Projekt </w:t>
      </w:r>
      <w:r w:rsidRPr="001B0BE9">
        <w:rPr>
          <w:rFonts w:ascii="Times New Roman" w:hAnsi="Times New Roman" w:cs="Times New Roman"/>
          <w:sz w:val="24"/>
          <w:szCs w:val="24"/>
        </w:rPr>
        <w:t>„</w:t>
      </w:r>
      <w:r>
        <w:rPr>
          <w:rFonts w:ascii="Times New Roman" w:hAnsi="Times New Roman" w:cs="Times New Roman"/>
          <w:sz w:val="24"/>
          <w:szCs w:val="24"/>
        </w:rPr>
        <w:t>Obrtnici bez granica</w:t>
      </w:r>
      <w:r w:rsidRPr="001B0BE9">
        <w:rPr>
          <w:rFonts w:ascii="Times New Roman" w:hAnsi="Times New Roman" w:cs="Times New Roman"/>
          <w:sz w:val="24"/>
          <w:szCs w:val="24"/>
        </w:rPr>
        <w:t>“</w:t>
      </w:r>
      <w:r>
        <w:rPr>
          <w:rFonts w:ascii="Times New Roman" w:hAnsi="Times New Roman" w:cs="Times New Roman"/>
          <w:sz w:val="24"/>
          <w:szCs w:val="24"/>
        </w:rPr>
        <w:t xml:space="preserve"> bespovratna sredstva su dobivena iz tekućih pomoći državnog proračuna, u sklopu Erasmus projekt za sudjelovanje naših učenika u nekoj europskoj zemlji. Projekt se mora iskoristiti </w:t>
      </w:r>
      <w:r w:rsidR="0054230A">
        <w:rPr>
          <w:rFonts w:ascii="Times New Roman" w:hAnsi="Times New Roman" w:cs="Times New Roman"/>
          <w:sz w:val="24"/>
          <w:szCs w:val="24"/>
        </w:rPr>
        <w:t>do 31.08.</w:t>
      </w:r>
      <w:r w:rsidR="00F41ECC">
        <w:rPr>
          <w:rFonts w:ascii="Times New Roman" w:hAnsi="Times New Roman" w:cs="Times New Roman"/>
          <w:sz w:val="24"/>
          <w:szCs w:val="24"/>
        </w:rPr>
        <w:t>20</w:t>
      </w:r>
      <w:r>
        <w:rPr>
          <w:rFonts w:ascii="Times New Roman" w:hAnsi="Times New Roman" w:cs="Times New Roman"/>
          <w:sz w:val="24"/>
          <w:szCs w:val="24"/>
        </w:rPr>
        <w:t>25</w:t>
      </w:r>
      <w:r w:rsidR="0054230A">
        <w:rPr>
          <w:rFonts w:ascii="Times New Roman" w:hAnsi="Times New Roman" w:cs="Times New Roman"/>
          <w:sz w:val="24"/>
          <w:szCs w:val="24"/>
        </w:rPr>
        <w:t>.</w:t>
      </w:r>
      <w:r>
        <w:rPr>
          <w:rFonts w:ascii="Times New Roman" w:hAnsi="Times New Roman" w:cs="Times New Roman"/>
          <w:sz w:val="24"/>
          <w:szCs w:val="24"/>
        </w:rPr>
        <w:t>, a pisana izvješća biti će</w:t>
      </w:r>
      <w:r w:rsidR="00007C1B">
        <w:rPr>
          <w:rFonts w:ascii="Times New Roman" w:hAnsi="Times New Roman" w:cs="Times New Roman"/>
          <w:sz w:val="24"/>
          <w:szCs w:val="24"/>
        </w:rPr>
        <w:t xml:space="preserve"> do kraja </w:t>
      </w:r>
      <w:r>
        <w:rPr>
          <w:rFonts w:ascii="Times New Roman" w:hAnsi="Times New Roman" w:cs="Times New Roman"/>
          <w:sz w:val="24"/>
          <w:szCs w:val="24"/>
        </w:rPr>
        <w:t>202</w:t>
      </w:r>
      <w:r w:rsidR="00007C1B">
        <w:rPr>
          <w:rFonts w:ascii="Times New Roman" w:hAnsi="Times New Roman" w:cs="Times New Roman"/>
          <w:sz w:val="24"/>
          <w:szCs w:val="24"/>
        </w:rPr>
        <w:t>5</w:t>
      </w:r>
      <w:r>
        <w:rPr>
          <w:rFonts w:ascii="Times New Roman" w:hAnsi="Times New Roman" w:cs="Times New Roman"/>
          <w:sz w:val="24"/>
          <w:szCs w:val="24"/>
        </w:rPr>
        <w:t>. godin</w:t>
      </w:r>
      <w:r w:rsidR="00007C1B">
        <w:rPr>
          <w:rFonts w:ascii="Times New Roman" w:hAnsi="Times New Roman" w:cs="Times New Roman"/>
          <w:sz w:val="24"/>
          <w:szCs w:val="24"/>
        </w:rPr>
        <w:t>e</w:t>
      </w: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008"/>
        <w:gridCol w:w="3004"/>
      </w:tblGrid>
      <w:tr w:rsidR="003D0190" w:rsidRPr="00973077" w14:paraId="04F8DB27" w14:textId="77777777" w:rsidTr="00904BDE">
        <w:tc>
          <w:tcPr>
            <w:tcW w:w="3050" w:type="dxa"/>
            <w:shd w:val="clear" w:color="auto" w:fill="B5C0D8"/>
          </w:tcPr>
          <w:p w14:paraId="49F05629" w14:textId="2C42AEC4" w:rsidR="003D0190" w:rsidRPr="001D053B" w:rsidRDefault="003D0190" w:rsidP="003D0190">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Plan 202</w:t>
            </w:r>
            <w:r w:rsidR="00007C1B">
              <w:rPr>
                <w:rFonts w:ascii="Times New Roman" w:hAnsi="Times New Roman" w:cs="Times New Roman"/>
                <w:b/>
                <w:sz w:val="24"/>
                <w:szCs w:val="24"/>
              </w:rPr>
              <w:t>5</w:t>
            </w:r>
            <w:r w:rsidRPr="0082227F">
              <w:rPr>
                <w:rFonts w:ascii="Times New Roman" w:hAnsi="Times New Roman" w:cs="Times New Roman"/>
                <w:b/>
                <w:sz w:val="24"/>
                <w:szCs w:val="24"/>
              </w:rPr>
              <w:t>.</w:t>
            </w:r>
          </w:p>
        </w:tc>
        <w:tc>
          <w:tcPr>
            <w:tcW w:w="3008" w:type="dxa"/>
            <w:shd w:val="clear" w:color="auto" w:fill="B5C0D8"/>
          </w:tcPr>
          <w:p w14:paraId="24262E93" w14:textId="63382853" w:rsidR="003D0190" w:rsidRPr="001D053B" w:rsidRDefault="003D0190" w:rsidP="003D0190">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Povećanje/smanjenje</w:t>
            </w:r>
          </w:p>
        </w:tc>
        <w:tc>
          <w:tcPr>
            <w:tcW w:w="3004" w:type="dxa"/>
            <w:shd w:val="clear" w:color="auto" w:fill="B5C0D8"/>
          </w:tcPr>
          <w:p w14:paraId="67D58269" w14:textId="79DC3FE0" w:rsidR="003D0190" w:rsidRPr="001D053B" w:rsidRDefault="003D0190" w:rsidP="003D0190">
            <w:pPr>
              <w:tabs>
                <w:tab w:val="left" w:pos="680"/>
                <w:tab w:val="left" w:pos="1122"/>
                <w:tab w:val="center" w:pos="7293"/>
              </w:tabs>
              <w:spacing w:line="276" w:lineRule="auto"/>
              <w:jc w:val="center"/>
              <w:rPr>
                <w:rFonts w:ascii="Times New Roman" w:hAnsi="Times New Roman"/>
                <w:b/>
                <w:szCs w:val="24"/>
              </w:rPr>
            </w:pPr>
            <w:r>
              <w:rPr>
                <w:rFonts w:ascii="Times New Roman" w:hAnsi="Times New Roman" w:cs="Times New Roman"/>
                <w:b/>
                <w:sz w:val="24"/>
                <w:szCs w:val="24"/>
              </w:rPr>
              <w:t>Novi plan 202</w:t>
            </w:r>
            <w:r w:rsidR="00007C1B">
              <w:rPr>
                <w:rFonts w:ascii="Times New Roman" w:hAnsi="Times New Roman" w:cs="Times New Roman"/>
                <w:b/>
                <w:sz w:val="24"/>
                <w:szCs w:val="24"/>
              </w:rPr>
              <w:t>5</w:t>
            </w:r>
            <w:r>
              <w:rPr>
                <w:rFonts w:ascii="Times New Roman" w:hAnsi="Times New Roman" w:cs="Times New Roman"/>
                <w:b/>
                <w:sz w:val="24"/>
                <w:szCs w:val="24"/>
              </w:rPr>
              <w:t>.</w:t>
            </w:r>
          </w:p>
        </w:tc>
      </w:tr>
      <w:tr w:rsidR="00660FEA" w:rsidRPr="00973077" w14:paraId="4441D96A" w14:textId="77777777" w:rsidTr="00904BDE">
        <w:tc>
          <w:tcPr>
            <w:tcW w:w="3050" w:type="dxa"/>
            <w:shd w:val="clear" w:color="auto" w:fill="auto"/>
          </w:tcPr>
          <w:p w14:paraId="59FC14F3" w14:textId="7C15F650" w:rsidR="00660FEA" w:rsidRPr="00973077" w:rsidRDefault="00F41ECC" w:rsidP="00904BDE">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3</w:t>
            </w:r>
            <w:r w:rsidR="00660FEA">
              <w:rPr>
                <w:rFonts w:ascii="Times New Roman" w:hAnsi="Times New Roman"/>
                <w:szCs w:val="24"/>
              </w:rPr>
              <w:t>0.</w:t>
            </w:r>
            <w:r>
              <w:rPr>
                <w:rFonts w:ascii="Times New Roman" w:hAnsi="Times New Roman"/>
                <w:szCs w:val="24"/>
              </w:rPr>
              <w:t>0</w:t>
            </w:r>
            <w:r w:rsidR="00660FEA">
              <w:rPr>
                <w:rFonts w:ascii="Times New Roman" w:hAnsi="Times New Roman"/>
                <w:szCs w:val="24"/>
              </w:rPr>
              <w:t>2</w:t>
            </w:r>
            <w:r>
              <w:rPr>
                <w:rFonts w:ascii="Times New Roman" w:hAnsi="Times New Roman"/>
                <w:szCs w:val="24"/>
              </w:rPr>
              <w:t>9</w:t>
            </w:r>
            <w:r w:rsidR="00660FEA">
              <w:rPr>
                <w:rFonts w:ascii="Times New Roman" w:hAnsi="Times New Roman"/>
                <w:szCs w:val="24"/>
              </w:rPr>
              <w:t>,00</w:t>
            </w:r>
          </w:p>
        </w:tc>
        <w:tc>
          <w:tcPr>
            <w:tcW w:w="3008" w:type="dxa"/>
            <w:shd w:val="clear" w:color="auto" w:fill="auto"/>
          </w:tcPr>
          <w:p w14:paraId="36BC8771" w14:textId="4740CEEA" w:rsidR="00660FEA" w:rsidRPr="00973077" w:rsidRDefault="003D0190" w:rsidP="00904BDE">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0,00</w:t>
            </w:r>
          </w:p>
        </w:tc>
        <w:tc>
          <w:tcPr>
            <w:tcW w:w="3004" w:type="dxa"/>
            <w:shd w:val="clear" w:color="auto" w:fill="auto"/>
          </w:tcPr>
          <w:p w14:paraId="79A4D9BB" w14:textId="3D93C69B" w:rsidR="00660FEA" w:rsidRPr="00973077" w:rsidRDefault="003D0190" w:rsidP="00904BDE">
            <w:pPr>
              <w:tabs>
                <w:tab w:val="left" w:pos="680"/>
                <w:tab w:val="left" w:pos="1122"/>
                <w:tab w:val="center" w:pos="7293"/>
              </w:tabs>
              <w:spacing w:line="276" w:lineRule="auto"/>
              <w:jc w:val="center"/>
              <w:rPr>
                <w:rFonts w:ascii="Times New Roman" w:hAnsi="Times New Roman"/>
                <w:szCs w:val="24"/>
              </w:rPr>
            </w:pPr>
            <w:r>
              <w:rPr>
                <w:rFonts w:ascii="Times New Roman" w:hAnsi="Times New Roman"/>
                <w:szCs w:val="24"/>
              </w:rPr>
              <w:t>30.029,00</w:t>
            </w:r>
          </w:p>
        </w:tc>
      </w:tr>
    </w:tbl>
    <w:p w14:paraId="749C5186" w14:textId="5E1F4B3F" w:rsidR="00660FEA" w:rsidRDefault="00660FEA" w:rsidP="000D4F9B">
      <w:pPr>
        <w:rPr>
          <w:rFonts w:ascii="Times New Roman" w:hAnsi="Times New Roman" w:cs="Times New Roman"/>
          <w:bCs/>
          <w:sz w:val="24"/>
          <w:szCs w:val="24"/>
        </w:rPr>
      </w:pPr>
    </w:p>
    <w:p w14:paraId="6D462EDE" w14:textId="77777777" w:rsidR="003D0190" w:rsidRDefault="003D0190" w:rsidP="000D4F9B">
      <w:pPr>
        <w:rPr>
          <w:rFonts w:ascii="Times New Roman" w:hAnsi="Times New Roman" w:cs="Times New Roman"/>
          <w:bCs/>
          <w:sz w:val="24"/>
          <w:szCs w:val="24"/>
        </w:rPr>
      </w:pPr>
    </w:p>
    <w:p w14:paraId="05731170" w14:textId="2F99BCF4" w:rsidR="000D4F9B" w:rsidRDefault="000D4F9B" w:rsidP="000D4F9B">
      <w:pPr>
        <w:rPr>
          <w:rFonts w:ascii="Times New Roman" w:hAnsi="Times New Roman" w:cs="Times New Roman"/>
          <w:b/>
          <w:sz w:val="24"/>
          <w:szCs w:val="24"/>
        </w:rPr>
      </w:pPr>
      <w:r>
        <w:rPr>
          <w:rFonts w:ascii="Times New Roman" w:hAnsi="Times New Roman" w:cs="Times New Roman"/>
          <w:b/>
          <w:sz w:val="24"/>
          <w:szCs w:val="24"/>
        </w:rPr>
        <w:t>CILJ PROGRAMA:</w:t>
      </w:r>
    </w:p>
    <w:p w14:paraId="23C75FBC" w14:textId="57C44DE0" w:rsidR="00691EB9" w:rsidRDefault="00691EB9" w:rsidP="00691EB9">
      <w:pPr>
        <w:jc w:val="both"/>
        <w:rPr>
          <w:rFonts w:ascii="Times New Roman" w:hAnsi="Times New Roman" w:cs="Times New Roman"/>
          <w:i/>
          <w:sz w:val="24"/>
          <w:szCs w:val="24"/>
        </w:rPr>
      </w:pPr>
      <w:r>
        <w:rPr>
          <w:rFonts w:ascii="Times New Roman" w:hAnsi="Times New Roman" w:cs="Times New Roman"/>
          <w:sz w:val="24"/>
          <w:szCs w:val="24"/>
        </w:rPr>
        <w:tab/>
        <w:t xml:space="preserve">Cilj programa je daljnje održavanje natjecanja među srednjim školama, te sudjelovanje naših učenika na tim natjecanjima. </w:t>
      </w:r>
      <w:r w:rsidR="00E36A5B">
        <w:rPr>
          <w:rFonts w:ascii="Times New Roman" w:hAnsi="Times New Roman" w:cs="Times New Roman"/>
          <w:sz w:val="24"/>
          <w:szCs w:val="24"/>
        </w:rPr>
        <w:t>F</w:t>
      </w:r>
      <w:r>
        <w:rPr>
          <w:rFonts w:ascii="Times New Roman" w:hAnsi="Times New Roman" w:cs="Times New Roman"/>
          <w:sz w:val="24"/>
          <w:szCs w:val="24"/>
        </w:rPr>
        <w:t>inanciranje kulturnih i javnih djelatnosti škole u sklopu dana otvorenih vrata, te promocij</w:t>
      </w:r>
      <w:r w:rsidR="00E36A5B">
        <w:rPr>
          <w:rFonts w:ascii="Times New Roman" w:hAnsi="Times New Roman" w:cs="Times New Roman"/>
          <w:sz w:val="24"/>
          <w:szCs w:val="24"/>
        </w:rPr>
        <w:t>i</w:t>
      </w:r>
      <w:r>
        <w:rPr>
          <w:rFonts w:ascii="Times New Roman" w:hAnsi="Times New Roman" w:cs="Times New Roman"/>
          <w:sz w:val="24"/>
          <w:szCs w:val="24"/>
        </w:rPr>
        <w:t xml:space="preserve"> škole</w:t>
      </w:r>
      <w:r w:rsidR="00E36A5B">
        <w:rPr>
          <w:rFonts w:ascii="Times New Roman" w:hAnsi="Times New Roman" w:cs="Times New Roman"/>
          <w:sz w:val="24"/>
          <w:szCs w:val="24"/>
        </w:rPr>
        <w:t>, sufinanciranje E-tehničara, te osiguranje školske zgrada Obrtničke škole koju dijelimo s Tehničkom školom</w:t>
      </w:r>
      <w:r w:rsidR="0002446B">
        <w:rPr>
          <w:rFonts w:ascii="Times New Roman" w:hAnsi="Times New Roman" w:cs="Times New Roman"/>
          <w:sz w:val="24"/>
          <w:szCs w:val="24"/>
        </w:rPr>
        <w:t xml:space="preserve">. </w:t>
      </w:r>
      <w:r w:rsidR="00E36A5B">
        <w:rPr>
          <w:rFonts w:ascii="Times New Roman" w:hAnsi="Times New Roman" w:cs="Times New Roman"/>
          <w:bCs/>
          <w:noProof/>
          <w:sz w:val="24"/>
          <w:szCs w:val="24"/>
        </w:rPr>
        <w:t xml:space="preserve">Projekt poticanje mobilnosti i razvoj </w:t>
      </w:r>
      <w:r>
        <w:rPr>
          <w:rFonts w:ascii="Times New Roman" w:hAnsi="Times New Roman" w:cs="Times New Roman"/>
          <w:sz w:val="24"/>
          <w:szCs w:val="24"/>
        </w:rPr>
        <w:t xml:space="preserve"> kompetencija kroz projekte </w:t>
      </w:r>
      <w:r w:rsidRPr="00C77268">
        <w:rPr>
          <w:rFonts w:ascii="Times New Roman" w:hAnsi="Times New Roman" w:cs="Times New Roman"/>
          <w:sz w:val="24"/>
          <w:szCs w:val="24"/>
        </w:rPr>
        <w:t>Erasmus+</w:t>
      </w:r>
      <w:r w:rsidR="00E36A5B">
        <w:rPr>
          <w:rFonts w:ascii="Times New Roman" w:hAnsi="Times New Roman" w:cs="Times New Roman"/>
          <w:sz w:val="24"/>
          <w:szCs w:val="24"/>
        </w:rPr>
        <w:t xml:space="preserve"> </w:t>
      </w:r>
      <w:r w:rsidR="00E36A5B" w:rsidRPr="001B0BE9">
        <w:rPr>
          <w:rFonts w:ascii="Times New Roman" w:hAnsi="Times New Roman" w:cs="Times New Roman"/>
          <w:sz w:val="24"/>
          <w:szCs w:val="24"/>
        </w:rPr>
        <w:t>„Mladi obrtnici u Europi“</w:t>
      </w:r>
      <w:r w:rsidR="00660FEA">
        <w:rPr>
          <w:rFonts w:ascii="Times New Roman" w:hAnsi="Times New Roman" w:cs="Times New Roman"/>
          <w:sz w:val="24"/>
          <w:szCs w:val="24"/>
        </w:rPr>
        <w:t>, te projekt Erasmus+ „Obrtnici bez granica“</w:t>
      </w:r>
      <w:r w:rsidR="00007C1B">
        <w:rPr>
          <w:rFonts w:ascii="Times New Roman" w:hAnsi="Times New Roman" w:cs="Times New Roman"/>
          <w:sz w:val="24"/>
          <w:szCs w:val="24"/>
        </w:rPr>
        <w:t>.</w:t>
      </w:r>
    </w:p>
    <w:p w14:paraId="63157CE6" w14:textId="77777777" w:rsidR="00E36A5B" w:rsidRDefault="00E36A5B" w:rsidP="000D4F9B">
      <w:pPr>
        <w:rPr>
          <w:rFonts w:ascii="Times New Roman" w:hAnsi="Times New Roman" w:cs="Times New Roman"/>
          <w:b/>
          <w:sz w:val="24"/>
          <w:szCs w:val="24"/>
        </w:rPr>
      </w:pPr>
    </w:p>
    <w:p w14:paraId="3FB1BAF2" w14:textId="4A656CFA" w:rsidR="000D4F9B" w:rsidRDefault="000D4F9B" w:rsidP="000D4F9B">
      <w:pPr>
        <w:rPr>
          <w:rFonts w:ascii="Times New Roman" w:hAnsi="Times New Roman" w:cs="Times New Roman"/>
          <w:b/>
          <w:sz w:val="24"/>
          <w:szCs w:val="24"/>
        </w:rPr>
      </w:pPr>
      <w:r>
        <w:rPr>
          <w:rFonts w:ascii="Times New Roman" w:hAnsi="Times New Roman" w:cs="Times New Roman"/>
          <w:b/>
          <w:sz w:val="24"/>
          <w:szCs w:val="24"/>
        </w:rPr>
        <w:t>ZAKONSKE I DRUGE PRAVNE OSNOVE:</w:t>
      </w:r>
    </w:p>
    <w:p w14:paraId="3012A277" w14:textId="4C2DFA66" w:rsidR="00E36A5B" w:rsidRDefault="00E36A5B" w:rsidP="00E36A5B">
      <w:pPr>
        <w:spacing w:after="0"/>
        <w:rPr>
          <w:rFonts w:ascii="Times New Roman" w:hAnsi="Times New Roman" w:cs="Times New Roman"/>
          <w:bCs/>
          <w:sz w:val="24"/>
          <w:szCs w:val="24"/>
        </w:rPr>
      </w:pPr>
      <w:r w:rsidRPr="00E36A5B">
        <w:rPr>
          <w:rFonts w:ascii="Times New Roman" w:hAnsi="Times New Roman" w:cs="Times New Roman"/>
          <w:bCs/>
          <w:sz w:val="24"/>
          <w:szCs w:val="24"/>
        </w:rPr>
        <w:t>Proračun Bjelovarsko-bilogorske županije</w:t>
      </w:r>
    </w:p>
    <w:p w14:paraId="38A6CB16" w14:textId="77777777" w:rsidR="00E36A5B" w:rsidRDefault="00E36A5B" w:rsidP="00E36A5B">
      <w:pPr>
        <w:spacing w:after="0"/>
        <w:jc w:val="both"/>
        <w:rPr>
          <w:rFonts w:ascii="Times New Roman" w:hAnsi="Times New Roman" w:cs="Times New Roman"/>
          <w:sz w:val="24"/>
          <w:szCs w:val="24"/>
        </w:rPr>
      </w:pPr>
      <w:r w:rsidRPr="004C2F8E">
        <w:rPr>
          <w:rFonts w:ascii="Times New Roman" w:hAnsi="Times New Roman" w:cs="Times New Roman"/>
          <w:sz w:val="24"/>
          <w:szCs w:val="24"/>
        </w:rPr>
        <w:t>Odluke i pravni akti Župana Bjelovarsko-bilogorske županije</w:t>
      </w:r>
    </w:p>
    <w:p w14:paraId="71C9DB63" w14:textId="77777777" w:rsidR="00E36A5B" w:rsidRDefault="00E36A5B" w:rsidP="00E36A5B">
      <w:pPr>
        <w:spacing w:after="0"/>
        <w:jc w:val="both"/>
        <w:rPr>
          <w:rFonts w:ascii="Times New Roman" w:hAnsi="Times New Roman" w:cs="Times New Roman"/>
          <w:sz w:val="24"/>
          <w:szCs w:val="24"/>
        </w:rPr>
      </w:pPr>
      <w:r>
        <w:rPr>
          <w:rFonts w:ascii="Times New Roman" w:hAnsi="Times New Roman" w:cs="Times New Roman"/>
          <w:sz w:val="24"/>
          <w:szCs w:val="24"/>
        </w:rPr>
        <w:t>Proračun Republike Hrvatske</w:t>
      </w:r>
    </w:p>
    <w:p w14:paraId="0A6E8D78" w14:textId="77777777" w:rsidR="001E4A46" w:rsidRPr="00E36A5B" w:rsidRDefault="001E4A46" w:rsidP="001E4A46">
      <w:pPr>
        <w:spacing w:after="0"/>
        <w:rPr>
          <w:rFonts w:ascii="Times New Roman" w:hAnsi="Times New Roman" w:cs="Times New Roman"/>
          <w:bCs/>
          <w:sz w:val="24"/>
          <w:szCs w:val="24"/>
        </w:rPr>
      </w:pPr>
      <w:r w:rsidRPr="00E36A5B">
        <w:rPr>
          <w:rFonts w:ascii="Times New Roman" w:hAnsi="Times New Roman" w:cs="Times New Roman"/>
          <w:bCs/>
          <w:sz w:val="24"/>
          <w:szCs w:val="24"/>
        </w:rPr>
        <w:t xml:space="preserve">Ugovor o dodijeli bespovratnih sredstava </w:t>
      </w:r>
      <w:r>
        <w:rPr>
          <w:rFonts w:ascii="Times New Roman" w:hAnsi="Times New Roman" w:cs="Times New Roman"/>
          <w:bCs/>
          <w:sz w:val="24"/>
          <w:szCs w:val="24"/>
        </w:rPr>
        <w:t>2023-1-HR01-KA121-VET-000120638</w:t>
      </w:r>
    </w:p>
    <w:p w14:paraId="5F5F20BF" w14:textId="63FC0519" w:rsidR="00E36A5B" w:rsidRPr="00F41ECC" w:rsidRDefault="00F41ECC" w:rsidP="000D4F9B">
      <w:pPr>
        <w:rPr>
          <w:rFonts w:ascii="Times New Roman" w:hAnsi="Times New Roman" w:cs="Times New Roman"/>
          <w:bCs/>
          <w:sz w:val="24"/>
          <w:szCs w:val="24"/>
        </w:rPr>
      </w:pPr>
      <w:r w:rsidRPr="00F41ECC">
        <w:rPr>
          <w:rFonts w:ascii="Times New Roman" w:hAnsi="Times New Roman" w:cs="Times New Roman"/>
          <w:bCs/>
          <w:sz w:val="24"/>
          <w:szCs w:val="24"/>
        </w:rPr>
        <w:t>Ugovor o dodjeli bespovratnih sredstava</w:t>
      </w:r>
      <w:r>
        <w:rPr>
          <w:rFonts w:ascii="Times New Roman" w:hAnsi="Times New Roman" w:cs="Times New Roman"/>
          <w:bCs/>
          <w:sz w:val="24"/>
          <w:szCs w:val="24"/>
        </w:rPr>
        <w:t xml:space="preserve"> </w:t>
      </w:r>
      <w:r w:rsidRPr="00F41ECC">
        <w:rPr>
          <w:rFonts w:ascii="Times New Roman" w:hAnsi="Times New Roman" w:cs="Times New Roman"/>
          <w:bCs/>
          <w:sz w:val="24"/>
          <w:szCs w:val="24"/>
        </w:rPr>
        <w:t xml:space="preserve"> 2024-1-HR01-KA121-VET</w:t>
      </w:r>
      <w:r>
        <w:rPr>
          <w:rFonts w:ascii="Times New Roman" w:hAnsi="Times New Roman" w:cs="Times New Roman"/>
          <w:bCs/>
          <w:sz w:val="24"/>
          <w:szCs w:val="24"/>
        </w:rPr>
        <w:t>-</w:t>
      </w:r>
      <w:r w:rsidRPr="00F41ECC">
        <w:rPr>
          <w:rFonts w:ascii="Times New Roman" w:hAnsi="Times New Roman" w:cs="Times New Roman"/>
          <w:bCs/>
          <w:sz w:val="24"/>
          <w:szCs w:val="24"/>
        </w:rPr>
        <w:t>000236383</w:t>
      </w:r>
    </w:p>
    <w:p w14:paraId="6D778980" w14:textId="77777777" w:rsidR="0002446B" w:rsidRDefault="0002446B" w:rsidP="000D4F9B">
      <w:pPr>
        <w:rPr>
          <w:rFonts w:ascii="Times New Roman" w:hAnsi="Times New Roman" w:cs="Times New Roman"/>
          <w:b/>
          <w:sz w:val="24"/>
          <w:szCs w:val="24"/>
        </w:rPr>
      </w:pPr>
    </w:p>
    <w:p w14:paraId="224544D6" w14:textId="77777777" w:rsidR="0002446B" w:rsidRDefault="0002446B" w:rsidP="000D4F9B">
      <w:pPr>
        <w:rPr>
          <w:rFonts w:ascii="Times New Roman" w:hAnsi="Times New Roman" w:cs="Times New Roman"/>
          <w:b/>
          <w:sz w:val="24"/>
          <w:szCs w:val="24"/>
        </w:rPr>
      </w:pPr>
    </w:p>
    <w:p w14:paraId="2B7835B0" w14:textId="1DE2D655" w:rsidR="000D4F9B" w:rsidRDefault="000D4F9B" w:rsidP="000D4F9B">
      <w:pPr>
        <w:rPr>
          <w:rFonts w:ascii="Times New Roman" w:hAnsi="Times New Roman" w:cs="Times New Roman"/>
          <w:b/>
          <w:sz w:val="24"/>
          <w:szCs w:val="24"/>
        </w:rPr>
      </w:pPr>
      <w:r w:rsidRPr="0082227F">
        <w:rPr>
          <w:rFonts w:ascii="Times New Roman" w:hAnsi="Times New Roman" w:cs="Times New Roman"/>
          <w:b/>
          <w:sz w:val="24"/>
          <w:szCs w:val="24"/>
        </w:rPr>
        <w:t>ISHODIŠTE I POKAZATELJI NA KOJIMA SE ZASNIVAJU IZRAČUNI I OCJENE POTREBNIH SREDSTAVA ZA PROVOĐENJE PROGRAMA:</w:t>
      </w:r>
    </w:p>
    <w:p w14:paraId="3DB07DB3" w14:textId="77777777" w:rsidR="000D4F9B" w:rsidRDefault="000D4F9B" w:rsidP="000D4F9B">
      <w:pPr>
        <w:rPr>
          <w:rFonts w:ascii="Times New Roman" w:hAnsi="Times New Roman" w:cs="Times New Roman"/>
          <w:b/>
          <w:sz w:val="24"/>
          <w:szCs w:val="24"/>
        </w:rPr>
      </w:pPr>
    </w:p>
    <w:tbl>
      <w:tblPr>
        <w:tblStyle w:val="StilTablice"/>
        <w:tblW w:w="9154" w:type="dxa"/>
        <w:jc w:val="center"/>
        <w:tblLook w:val="04A0" w:firstRow="1" w:lastRow="0" w:firstColumn="1" w:lastColumn="0" w:noHBand="0" w:noVBand="1"/>
      </w:tblPr>
      <w:tblGrid>
        <w:gridCol w:w="1196"/>
        <w:gridCol w:w="1116"/>
        <w:gridCol w:w="968"/>
        <w:gridCol w:w="1154"/>
        <w:gridCol w:w="1075"/>
        <w:gridCol w:w="2274"/>
        <w:gridCol w:w="1371"/>
      </w:tblGrid>
      <w:tr w:rsidR="0002446B" w14:paraId="44BB451F" w14:textId="77777777" w:rsidTr="0002446B">
        <w:trPr>
          <w:jc w:val="center"/>
        </w:trPr>
        <w:tc>
          <w:tcPr>
            <w:tcW w:w="1199" w:type="dxa"/>
            <w:shd w:val="clear" w:color="auto" w:fill="B5C0D8"/>
          </w:tcPr>
          <w:p w14:paraId="36D310EC" w14:textId="77777777" w:rsidR="0002446B" w:rsidRPr="00FA41FB" w:rsidRDefault="0002446B" w:rsidP="00F93786">
            <w:pPr>
              <w:spacing w:after="0"/>
              <w:rPr>
                <w:rFonts w:cs="Times New Roman"/>
                <w:b/>
                <w:sz w:val="24"/>
                <w:szCs w:val="24"/>
              </w:rPr>
            </w:pPr>
            <w:r w:rsidRPr="00FA41FB">
              <w:rPr>
                <w:rFonts w:cs="Times New Roman"/>
                <w:b/>
                <w:sz w:val="24"/>
                <w:szCs w:val="24"/>
              </w:rPr>
              <w:lastRenderedPageBreak/>
              <w:t>Pokazatelj učinka</w:t>
            </w:r>
          </w:p>
        </w:tc>
        <w:tc>
          <w:tcPr>
            <w:tcW w:w="1118" w:type="dxa"/>
            <w:shd w:val="clear" w:color="auto" w:fill="B5C0D8"/>
          </w:tcPr>
          <w:p w14:paraId="5A3CFFDB" w14:textId="77777777" w:rsidR="0002446B" w:rsidRPr="00FA41FB" w:rsidRDefault="0002446B" w:rsidP="00F93786">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Definicija</w:t>
            </w:r>
          </w:p>
        </w:tc>
        <w:tc>
          <w:tcPr>
            <w:tcW w:w="968" w:type="dxa"/>
            <w:shd w:val="clear" w:color="auto" w:fill="B5C0D8"/>
          </w:tcPr>
          <w:p w14:paraId="71305164" w14:textId="77777777" w:rsidR="0002446B" w:rsidRPr="00FA41FB" w:rsidRDefault="0002446B" w:rsidP="00F93786">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Jedinica</w:t>
            </w:r>
          </w:p>
        </w:tc>
        <w:tc>
          <w:tcPr>
            <w:tcW w:w="1154" w:type="dxa"/>
            <w:shd w:val="clear" w:color="auto" w:fill="B5C0D8"/>
          </w:tcPr>
          <w:p w14:paraId="65AF6B8D" w14:textId="77777777" w:rsidR="0002446B" w:rsidRPr="00FA41FB" w:rsidRDefault="0002446B" w:rsidP="00F93786">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Polazna vrijednost</w:t>
            </w:r>
          </w:p>
        </w:tc>
        <w:tc>
          <w:tcPr>
            <w:tcW w:w="1075" w:type="dxa"/>
            <w:shd w:val="clear" w:color="auto" w:fill="B5C0D8"/>
          </w:tcPr>
          <w:p w14:paraId="15BDF4BD" w14:textId="77777777" w:rsidR="0002446B" w:rsidRPr="00FA41FB" w:rsidRDefault="0002446B" w:rsidP="00F93786">
            <w:pPr>
              <w:pStyle w:val="CellHeader"/>
              <w:spacing w:after="0"/>
              <w:jc w:val="center"/>
              <w:rPr>
                <w:rFonts w:eastAsiaTheme="minorHAnsi" w:cs="Times New Roman"/>
                <w:b/>
                <w:bCs w:val="0"/>
                <w:sz w:val="24"/>
                <w:szCs w:val="24"/>
                <w:lang w:val="hr-HR" w:eastAsia="en-US"/>
              </w:rPr>
            </w:pPr>
            <w:r w:rsidRPr="00FA41FB">
              <w:rPr>
                <w:rFonts w:eastAsiaTheme="minorHAnsi" w:cs="Times New Roman"/>
                <w:b/>
                <w:bCs w:val="0"/>
                <w:sz w:val="24"/>
                <w:szCs w:val="24"/>
                <w:lang w:val="hr-HR" w:eastAsia="en-US"/>
              </w:rPr>
              <w:t>Izvor podataka</w:t>
            </w:r>
          </w:p>
        </w:tc>
        <w:tc>
          <w:tcPr>
            <w:tcW w:w="1711" w:type="dxa"/>
            <w:shd w:val="clear" w:color="auto" w:fill="B5C0D8"/>
          </w:tcPr>
          <w:p w14:paraId="3362BB72" w14:textId="2654535F" w:rsidR="0002446B" w:rsidRPr="00FA41FB" w:rsidRDefault="0002446B" w:rsidP="00F93786">
            <w:pPr>
              <w:pStyle w:val="CellHeader"/>
              <w:spacing w:after="0"/>
              <w:jc w:val="center"/>
              <w:rPr>
                <w:rFonts w:eastAsiaTheme="minorHAnsi" w:cs="Times New Roman"/>
                <w:b/>
                <w:bCs w:val="0"/>
                <w:sz w:val="24"/>
                <w:szCs w:val="24"/>
                <w:lang w:val="hr-HR" w:eastAsia="en-US"/>
              </w:rPr>
            </w:pPr>
            <w:r>
              <w:rPr>
                <w:rFonts w:eastAsiaTheme="minorHAnsi" w:cs="Times New Roman"/>
                <w:b/>
                <w:bCs w:val="0"/>
                <w:sz w:val="24"/>
                <w:szCs w:val="24"/>
                <w:lang w:val="hr-HR" w:eastAsia="en-US"/>
              </w:rPr>
              <w:t>Povećanje/smanjenje</w:t>
            </w:r>
          </w:p>
        </w:tc>
        <w:tc>
          <w:tcPr>
            <w:tcW w:w="1929" w:type="dxa"/>
            <w:shd w:val="clear" w:color="auto" w:fill="B5C0D8"/>
          </w:tcPr>
          <w:p w14:paraId="6DBDD483" w14:textId="2696F19F" w:rsidR="0002446B" w:rsidRPr="00FA41FB" w:rsidRDefault="0002446B" w:rsidP="00F93786">
            <w:pPr>
              <w:pStyle w:val="CellHeader"/>
              <w:spacing w:after="0"/>
              <w:jc w:val="center"/>
              <w:rPr>
                <w:rFonts w:eastAsiaTheme="minorHAnsi" w:cs="Times New Roman"/>
                <w:b/>
                <w:bCs w:val="0"/>
                <w:sz w:val="24"/>
                <w:szCs w:val="24"/>
                <w:lang w:val="hr-HR" w:eastAsia="en-US"/>
              </w:rPr>
            </w:pPr>
            <w:r>
              <w:rPr>
                <w:rFonts w:eastAsiaTheme="minorHAnsi" w:cs="Times New Roman"/>
                <w:b/>
                <w:bCs w:val="0"/>
                <w:sz w:val="24"/>
                <w:szCs w:val="24"/>
                <w:lang w:val="hr-HR" w:eastAsia="en-US"/>
              </w:rPr>
              <w:t>Novi plan 202</w:t>
            </w:r>
            <w:r w:rsidR="00007C1B">
              <w:rPr>
                <w:rFonts w:eastAsiaTheme="minorHAnsi" w:cs="Times New Roman"/>
                <w:b/>
                <w:bCs w:val="0"/>
                <w:sz w:val="24"/>
                <w:szCs w:val="24"/>
                <w:lang w:val="hr-HR" w:eastAsia="en-US"/>
              </w:rPr>
              <w:t>5</w:t>
            </w:r>
            <w:r>
              <w:rPr>
                <w:rFonts w:eastAsiaTheme="minorHAnsi" w:cs="Times New Roman"/>
                <w:b/>
                <w:bCs w:val="0"/>
                <w:sz w:val="24"/>
                <w:szCs w:val="24"/>
                <w:lang w:val="hr-HR" w:eastAsia="en-US"/>
              </w:rPr>
              <w:t>.</w:t>
            </w:r>
          </w:p>
        </w:tc>
      </w:tr>
      <w:tr w:rsidR="0002446B" w14:paraId="62CD8AE8" w14:textId="77777777" w:rsidTr="0002446B">
        <w:trPr>
          <w:jc w:val="center"/>
        </w:trPr>
        <w:tc>
          <w:tcPr>
            <w:tcW w:w="1199" w:type="dxa"/>
          </w:tcPr>
          <w:p w14:paraId="5F57A082" w14:textId="5CB15D73" w:rsidR="0002446B" w:rsidRDefault="0002446B" w:rsidP="00E36A5B">
            <w:pPr>
              <w:jc w:val="left"/>
            </w:pPr>
            <w:r>
              <w:t>Realizacija svih programskih aktivnosti određenih ugovorima i drugim pravnim aktima</w:t>
            </w:r>
          </w:p>
        </w:tc>
        <w:tc>
          <w:tcPr>
            <w:tcW w:w="1118" w:type="dxa"/>
          </w:tcPr>
          <w:p w14:paraId="3FB58ACC" w14:textId="57F551A5" w:rsidR="0002446B" w:rsidRDefault="0002446B" w:rsidP="00E36A5B">
            <w:pPr>
              <w:jc w:val="left"/>
            </w:pPr>
            <w:r>
              <w:t>Obrtnička škola Bjelovar</w:t>
            </w:r>
          </w:p>
        </w:tc>
        <w:tc>
          <w:tcPr>
            <w:tcW w:w="968" w:type="dxa"/>
          </w:tcPr>
          <w:p w14:paraId="329A7958" w14:textId="4EBF44BE" w:rsidR="0002446B" w:rsidRDefault="0002446B" w:rsidP="00E36A5B">
            <w:pPr>
              <w:jc w:val="left"/>
            </w:pPr>
            <w:r w:rsidRPr="00547E96">
              <w:t>EUR</w:t>
            </w:r>
          </w:p>
        </w:tc>
        <w:tc>
          <w:tcPr>
            <w:tcW w:w="1154" w:type="dxa"/>
          </w:tcPr>
          <w:p w14:paraId="6B2DF883" w14:textId="7D396520" w:rsidR="0002446B" w:rsidRDefault="00007C1B" w:rsidP="00E36A5B">
            <w:pPr>
              <w:jc w:val="left"/>
            </w:pPr>
            <w:r>
              <w:t>56.503,00</w:t>
            </w:r>
          </w:p>
        </w:tc>
        <w:tc>
          <w:tcPr>
            <w:tcW w:w="1075" w:type="dxa"/>
          </w:tcPr>
          <w:p w14:paraId="5DA3A7BC" w14:textId="3D9A4925" w:rsidR="0002446B" w:rsidRDefault="0002446B" w:rsidP="00E36A5B">
            <w:pPr>
              <w:jc w:val="left"/>
            </w:pPr>
            <w:r>
              <w:t>Terminski plan realizacije programa i projekata</w:t>
            </w:r>
          </w:p>
        </w:tc>
        <w:tc>
          <w:tcPr>
            <w:tcW w:w="1711" w:type="dxa"/>
          </w:tcPr>
          <w:p w14:paraId="6A66B1BC" w14:textId="1750C7A8" w:rsidR="0002446B" w:rsidRDefault="00007C1B" w:rsidP="0002446B">
            <w:r>
              <w:t>-19.936,00</w:t>
            </w:r>
          </w:p>
        </w:tc>
        <w:tc>
          <w:tcPr>
            <w:tcW w:w="1929" w:type="dxa"/>
          </w:tcPr>
          <w:p w14:paraId="00BD5C5B" w14:textId="35171B76" w:rsidR="0002446B" w:rsidRDefault="00007C1B" w:rsidP="0002446B">
            <w:r>
              <w:t>36.567,00</w:t>
            </w:r>
          </w:p>
        </w:tc>
      </w:tr>
    </w:tbl>
    <w:p w14:paraId="457A5BA0" w14:textId="77777777" w:rsidR="005B1A21" w:rsidRDefault="005B1A21" w:rsidP="000D4F9B">
      <w:pPr>
        <w:rPr>
          <w:rFonts w:ascii="Times New Roman" w:hAnsi="Times New Roman" w:cs="Times New Roman"/>
          <w:b/>
          <w:sz w:val="24"/>
          <w:szCs w:val="24"/>
        </w:rPr>
      </w:pPr>
    </w:p>
    <w:p w14:paraId="563A69BE" w14:textId="537B8A6D" w:rsidR="000D4F9B" w:rsidRDefault="000D4F9B" w:rsidP="000D4F9B">
      <w:pPr>
        <w:rPr>
          <w:rFonts w:ascii="Times New Roman" w:hAnsi="Times New Roman" w:cs="Times New Roman"/>
          <w:b/>
          <w:sz w:val="24"/>
          <w:szCs w:val="24"/>
        </w:rPr>
      </w:pPr>
      <w:r w:rsidRPr="0082227F">
        <w:rPr>
          <w:rFonts w:ascii="Times New Roman" w:hAnsi="Times New Roman" w:cs="Times New Roman"/>
          <w:b/>
          <w:sz w:val="24"/>
          <w:szCs w:val="24"/>
        </w:rPr>
        <w:t>IZVJEŠTAJ O POSTIGNUTIM CILJEVIMA I REZULTATIMA PROGRAMA TEMELJENIM NA POKAZATELJIMA USPJEŠNOSTI U PRETHODNOJ GODINI:</w:t>
      </w:r>
    </w:p>
    <w:p w14:paraId="19F77911" w14:textId="5F8E376B" w:rsidR="000D4F9B" w:rsidRDefault="009F14E5" w:rsidP="000D4F9B">
      <w:pPr>
        <w:jc w:val="both"/>
        <w:rPr>
          <w:rFonts w:ascii="Times New Roman" w:hAnsi="Times New Roman" w:cs="Times New Roman"/>
          <w:sz w:val="24"/>
          <w:szCs w:val="24"/>
        </w:rPr>
      </w:pPr>
      <w:r>
        <w:rPr>
          <w:rFonts w:ascii="Times New Roman" w:hAnsi="Times New Roman" w:cs="Times New Roman"/>
          <w:sz w:val="24"/>
          <w:szCs w:val="24"/>
        </w:rPr>
        <w:t xml:space="preserve">Zadani </w:t>
      </w:r>
      <w:r w:rsidR="000D4F9B" w:rsidRPr="00025EE2">
        <w:rPr>
          <w:rFonts w:ascii="Times New Roman" w:hAnsi="Times New Roman" w:cs="Times New Roman"/>
          <w:sz w:val="24"/>
          <w:szCs w:val="24"/>
        </w:rPr>
        <w:t>ciljevi u 202</w:t>
      </w:r>
      <w:r w:rsidR="00007C1B">
        <w:rPr>
          <w:rFonts w:ascii="Times New Roman" w:hAnsi="Times New Roman" w:cs="Times New Roman"/>
          <w:sz w:val="24"/>
          <w:szCs w:val="24"/>
        </w:rPr>
        <w:t>5</w:t>
      </w:r>
      <w:r w:rsidR="000D4F9B" w:rsidRPr="00025EE2">
        <w:rPr>
          <w:rFonts w:ascii="Times New Roman" w:hAnsi="Times New Roman" w:cs="Times New Roman"/>
          <w:sz w:val="24"/>
          <w:szCs w:val="24"/>
        </w:rPr>
        <w:t xml:space="preserve">. godini </w:t>
      </w:r>
      <w:r>
        <w:rPr>
          <w:rFonts w:ascii="Times New Roman" w:hAnsi="Times New Roman" w:cs="Times New Roman"/>
          <w:sz w:val="24"/>
          <w:szCs w:val="24"/>
        </w:rPr>
        <w:t>, su u potpunosti realizirani.</w:t>
      </w:r>
    </w:p>
    <w:p w14:paraId="45EC3FE4" w14:textId="77777777" w:rsidR="000D4F9B" w:rsidRDefault="000D4F9B" w:rsidP="000D4F9B">
      <w:pPr>
        <w:rPr>
          <w:rFonts w:ascii="Times New Roman" w:hAnsi="Times New Roman" w:cs="Times New Roman"/>
          <w:b/>
          <w:sz w:val="24"/>
          <w:szCs w:val="24"/>
        </w:rPr>
      </w:pPr>
    </w:p>
    <w:p w14:paraId="135BE8F2" w14:textId="77777777" w:rsidR="000D4F9B" w:rsidRDefault="000D4F9B" w:rsidP="000D4F9B">
      <w:pPr>
        <w:rPr>
          <w:rFonts w:ascii="Times New Roman" w:hAnsi="Times New Roman" w:cs="Times New Roman"/>
          <w:b/>
          <w:sz w:val="24"/>
          <w:szCs w:val="24"/>
        </w:rPr>
      </w:pPr>
      <w:r w:rsidRPr="0082227F">
        <w:rPr>
          <w:rFonts w:ascii="Times New Roman" w:hAnsi="Times New Roman" w:cs="Times New Roman"/>
          <w:b/>
          <w:sz w:val="24"/>
          <w:szCs w:val="24"/>
        </w:rPr>
        <w:t>RAZLOG ODSTUPANJA OD PROŠLOGODINJIH PROJEKCIJA:</w:t>
      </w:r>
    </w:p>
    <w:p w14:paraId="48043A98" w14:textId="168AEFB2" w:rsidR="000D4F9B" w:rsidRDefault="009250AC" w:rsidP="000D4F9B">
      <w:pPr>
        <w:jc w:val="both"/>
        <w:rPr>
          <w:rFonts w:ascii="Times New Roman" w:hAnsi="Times New Roman" w:cs="Times New Roman"/>
          <w:sz w:val="24"/>
          <w:szCs w:val="24"/>
        </w:rPr>
      </w:pPr>
      <w:r>
        <w:rPr>
          <w:rFonts w:ascii="Times New Roman" w:hAnsi="Times New Roman" w:cs="Times New Roman"/>
          <w:sz w:val="24"/>
          <w:szCs w:val="24"/>
        </w:rPr>
        <w:t>Smanjenje se odnosi na projekt Mladi obrtnici u Europi</w:t>
      </w:r>
      <w:r w:rsidR="007242A6">
        <w:rPr>
          <w:rFonts w:ascii="Times New Roman" w:hAnsi="Times New Roman" w:cs="Times New Roman"/>
          <w:sz w:val="24"/>
          <w:szCs w:val="24"/>
        </w:rPr>
        <w:t xml:space="preserve"> u iznosu od 20.320,00 eura,</w:t>
      </w:r>
      <w:r>
        <w:rPr>
          <w:rFonts w:ascii="Times New Roman" w:hAnsi="Times New Roman" w:cs="Times New Roman"/>
          <w:sz w:val="24"/>
          <w:szCs w:val="24"/>
        </w:rPr>
        <w:t xml:space="preserve"> koji je realiziran i izvještaj prihvaćen s krajem 2024. godine</w:t>
      </w:r>
      <w:r w:rsidR="007242A6">
        <w:rPr>
          <w:rFonts w:ascii="Times New Roman" w:hAnsi="Times New Roman" w:cs="Times New Roman"/>
          <w:sz w:val="24"/>
          <w:szCs w:val="24"/>
        </w:rPr>
        <w:t xml:space="preserve"> </w:t>
      </w:r>
      <w:r>
        <w:rPr>
          <w:rFonts w:ascii="Times New Roman" w:hAnsi="Times New Roman" w:cs="Times New Roman"/>
          <w:sz w:val="24"/>
          <w:szCs w:val="24"/>
        </w:rPr>
        <w:t xml:space="preserve">. </w:t>
      </w:r>
      <w:r w:rsidR="007242A6">
        <w:rPr>
          <w:rFonts w:ascii="Times New Roman" w:hAnsi="Times New Roman" w:cs="Times New Roman"/>
          <w:sz w:val="24"/>
          <w:szCs w:val="24"/>
        </w:rPr>
        <w:t xml:space="preserve">Isto tako predviđeni iznos za županijska natjecanja veći je za 384,00 eura. </w:t>
      </w:r>
    </w:p>
    <w:p w14:paraId="6548B946" w14:textId="77777777" w:rsidR="000D4F9B" w:rsidRDefault="000D4F9B" w:rsidP="000D4F9B">
      <w:pPr>
        <w:rPr>
          <w:rFonts w:ascii="Times New Roman" w:hAnsi="Times New Roman" w:cs="Times New Roman"/>
          <w:b/>
          <w:sz w:val="24"/>
          <w:szCs w:val="24"/>
        </w:rPr>
      </w:pPr>
    </w:p>
    <w:p w14:paraId="31F8AD63" w14:textId="7F3FDBF7" w:rsidR="000D4F9B" w:rsidRDefault="000D4F9B" w:rsidP="000D4F9B">
      <w:pPr>
        <w:rPr>
          <w:rFonts w:ascii="Times New Roman" w:hAnsi="Times New Roman" w:cs="Times New Roman"/>
          <w:b/>
          <w:sz w:val="24"/>
          <w:szCs w:val="24"/>
        </w:rPr>
      </w:pPr>
      <w:r w:rsidRPr="0077095F">
        <w:rPr>
          <w:rFonts w:ascii="Times New Roman" w:hAnsi="Times New Roman" w:cs="Times New Roman"/>
          <w:b/>
          <w:sz w:val="24"/>
          <w:szCs w:val="24"/>
        </w:rPr>
        <w:t>POKAZATELJI USPJEŠNOSTI:</w:t>
      </w:r>
    </w:p>
    <w:tbl>
      <w:tblPr>
        <w:tblStyle w:val="StilTablice"/>
        <w:tblW w:w="9634" w:type="dxa"/>
        <w:jc w:val="center"/>
        <w:tblLook w:val="04A0" w:firstRow="1" w:lastRow="0" w:firstColumn="1" w:lastColumn="0" w:noHBand="0" w:noVBand="1"/>
      </w:tblPr>
      <w:tblGrid>
        <w:gridCol w:w="1630"/>
        <w:gridCol w:w="1389"/>
        <w:gridCol w:w="1040"/>
        <w:gridCol w:w="1178"/>
        <w:gridCol w:w="2274"/>
        <w:gridCol w:w="2123"/>
      </w:tblGrid>
      <w:tr w:rsidR="0002446B" w14:paraId="5011B360" w14:textId="77777777" w:rsidTr="0002446B">
        <w:trPr>
          <w:trHeight w:val="859"/>
          <w:jc w:val="center"/>
        </w:trPr>
        <w:tc>
          <w:tcPr>
            <w:tcW w:w="1630" w:type="dxa"/>
            <w:shd w:val="clear" w:color="auto" w:fill="B5C0D8"/>
          </w:tcPr>
          <w:p w14:paraId="2C208B94" w14:textId="77777777" w:rsidR="0002446B" w:rsidRPr="00BA5372" w:rsidRDefault="0002446B" w:rsidP="0002446B">
            <w:pPr>
              <w:spacing w:after="0"/>
              <w:rPr>
                <w:rFonts w:cs="Times New Roman"/>
                <w:b/>
                <w:sz w:val="24"/>
                <w:szCs w:val="24"/>
              </w:rPr>
            </w:pPr>
            <w:r w:rsidRPr="00BA5372">
              <w:rPr>
                <w:rFonts w:cs="Times New Roman"/>
                <w:b/>
                <w:sz w:val="24"/>
                <w:szCs w:val="24"/>
              </w:rPr>
              <w:t>Pokazatelj uspješnosti</w:t>
            </w:r>
          </w:p>
        </w:tc>
        <w:tc>
          <w:tcPr>
            <w:tcW w:w="1389" w:type="dxa"/>
            <w:shd w:val="clear" w:color="auto" w:fill="B5C0D8"/>
          </w:tcPr>
          <w:p w14:paraId="779773B8" w14:textId="77777777" w:rsidR="0002446B" w:rsidRPr="00BA5372" w:rsidRDefault="0002446B" w:rsidP="0002446B">
            <w:pPr>
              <w:pStyle w:val="CellHeader"/>
              <w:spacing w:after="0"/>
              <w:jc w:val="center"/>
              <w:rPr>
                <w:rFonts w:eastAsiaTheme="minorHAnsi" w:cs="Times New Roman"/>
                <w:b/>
                <w:bCs w:val="0"/>
                <w:sz w:val="24"/>
                <w:szCs w:val="24"/>
                <w:lang w:val="hr-HR" w:eastAsia="en-US"/>
              </w:rPr>
            </w:pPr>
            <w:r w:rsidRPr="00BA5372">
              <w:rPr>
                <w:rFonts w:eastAsiaTheme="minorHAnsi" w:cs="Times New Roman"/>
                <w:b/>
                <w:bCs w:val="0"/>
                <w:sz w:val="24"/>
                <w:szCs w:val="24"/>
                <w:lang w:val="hr-HR" w:eastAsia="en-US"/>
              </w:rPr>
              <w:t>Definicija</w:t>
            </w:r>
          </w:p>
        </w:tc>
        <w:tc>
          <w:tcPr>
            <w:tcW w:w="1040" w:type="dxa"/>
            <w:shd w:val="clear" w:color="auto" w:fill="B5C0D8"/>
          </w:tcPr>
          <w:p w14:paraId="083F5A93" w14:textId="77777777" w:rsidR="0002446B" w:rsidRPr="00BA5372" w:rsidRDefault="0002446B" w:rsidP="0002446B">
            <w:pPr>
              <w:pStyle w:val="CellHeader"/>
              <w:spacing w:after="0"/>
              <w:jc w:val="center"/>
              <w:rPr>
                <w:rFonts w:eastAsiaTheme="minorHAnsi" w:cs="Times New Roman"/>
                <w:b/>
                <w:bCs w:val="0"/>
                <w:sz w:val="24"/>
                <w:szCs w:val="24"/>
                <w:lang w:val="hr-HR" w:eastAsia="en-US"/>
              </w:rPr>
            </w:pPr>
            <w:r w:rsidRPr="00BA5372">
              <w:rPr>
                <w:rFonts w:eastAsiaTheme="minorHAnsi" w:cs="Times New Roman"/>
                <w:b/>
                <w:bCs w:val="0"/>
                <w:sz w:val="24"/>
                <w:szCs w:val="24"/>
                <w:lang w:val="hr-HR" w:eastAsia="en-US"/>
              </w:rPr>
              <w:t>Jedinica</w:t>
            </w:r>
          </w:p>
        </w:tc>
        <w:tc>
          <w:tcPr>
            <w:tcW w:w="1178" w:type="dxa"/>
            <w:shd w:val="clear" w:color="auto" w:fill="B5C0D8"/>
          </w:tcPr>
          <w:p w14:paraId="01826F48" w14:textId="77777777" w:rsidR="0002446B" w:rsidRPr="00BA5372" w:rsidRDefault="0002446B" w:rsidP="0002446B">
            <w:pPr>
              <w:pStyle w:val="CellHeader"/>
              <w:spacing w:after="0"/>
              <w:jc w:val="center"/>
              <w:rPr>
                <w:rFonts w:eastAsiaTheme="minorHAnsi" w:cs="Times New Roman"/>
                <w:b/>
                <w:bCs w:val="0"/>
                <w:sz w:val="24"/>
                <w:szCs w:val="24"/>
                <w:lang w:val="hr-HR" w:eastAsia="en-US"/>
              </w:rPr>
            </w:pPr>
            <w:r w:rsidRPr="00BA5372">
              <w:rPr>
                <w:rFonts w:eastAsiaTheme="minorHAnsi" w:cs="Times New Roman"/>
                <w:b/>
                <w:bCs w:val="0"/>
                <w:sz w:val="24"/>
                <w:szCs w:val="24"/>
                <w:lang w:val="hr-HR" w:eastAsia="en-US"/>
              </w:rPr>
              <w:t>Polazna vrijednost</w:t>
            </w:r>
          </w:p>
        </w:tc>
        <w:tc>
          <w:tcPr>
            <w:tcW w:w="2274" w:type="dxa"/>
            <w:shd w:val="clear" w:color="auto" w:fill="B5C0D8"/>
          </w:tcPr>
          <w:p w14:paraId="03F3C147" w14:textId="52938325" w:rsidR="0002446B" w:rsidRPr="00BA5372" w:rsidRDefault="0002446B" w:rsidP="0002446B">
            <w:pPr>
              <w:spacing w:after="0"/>
              <w:rPr>
                <w:rFonts w:cs="Times New Roman"/>
                <w:b/>
                <w:sz w:val="24"/>
                <w:szCs w:val="24"/>
              </w:rPr>
            </w:pPr>
            <w:r>
              <w:rPr>
                <w:rFonts w:cs="Times New Roman"/>
                <w:b/>
                <w:bCs/>
                <w:sz w:val="24"/>
                <w:szCs w:val="24"/>
              </w:rPr>
              <w:t>Povećanje/smanjenje</w:t>
            </w:r>
          </w:p>
        </w:tc>
        <w:tc>
          <w:tcPr>
            <w:tcW w:w="2123" w:type="dxa"/>
            <w:shd w:val="clear" w:color="auto" w:fill="B5C0D8"/>
          </w:tcPr>
          <w:p w14:paraId="394A630A" w14:textId="478C13E9" w:rsidR="0002446B" w:rsidRPr="00BA5372" w:rsidRDefault="0002446B" w:rsidP="0002446B">
            <w:pPr>
              <w:spacing w:after="0"/>
              <w:rPr>
                <w:rFonts w:cs="Times New Roman"/>
                <w:b/>
                <w:sz w:val="24"/>
                <w:szCs w:val="24"/>
              </w:rPr>
            </w:pPr>
            <w:r>
              <w:rPr>
                <w:rFonts w:cs="Times New Roman"/>
                <w:b/>
                <w:bCs/>
                <w:sz w:val="24"/>
                <w:szCs w:val="24"/>
              </w:rPr>
              <w:t>Novi plan 202</w:t>
            </w:r>
            <w:r w:rsidR="00007C1B">
              <w:rPr>
                <w:rFonts w:cs="Times New Roman"/>
                <w:b/>
                <w:bCs/>
                <w:sz w:val="24"/>
                <w:szCs w:val="24"/>
              </w:rPr>
              <w:t>5</w:t>
            </w:r>
            <w:r>
              <w:rPr>
                <w:rFonts w:cs="Times New Roman"/>
                <w:b/>
                <w:bCs/>
                <w:sz w:val="24"/>
                <w:szCs w:val="24"/>
              </w:rPr>
              <w:t>.</w:t>
            </w:r>
          </w:p>
        </w:tc>
      </w:tr>
      <w:tr w:rsidR="0002446B" w14:paraId="5BBB6D06" w14:textId="77777777" w:rsidTr="0002446B">
        <w:trPr>
          <w:trHeight w:val="390"/>
          <w:jc w:val="center"/>
        </w:trPr>
        <w:tc>
          <w:tcPr>
            <w:tcW w:w="1630" w:type="dxa"/>
          </w:tcPr>
          <w:p w14:paraId="521B57F2" w14:textId="27D98512" w:rsidR="0002446B" w:rsidRDefault="0002446B" w:rsidP="0002446B">
            <w:pPr>
              <w:jc w:val="left"/>
            </w:pPr>
            <w:r>
              <w:t>Realizacija svih programskih aktivnosti određenih ugovorima i drugim pravnim aktima</w:t>
            </w:r>
          </w:p>
        </w:tc>
        <w:tc>
          <w:tcPr>
            <w:tcW w:w="1389" w:type="dxa"/>
          </w:tcPr>
          <w:p w14:paraId="7E09B23B" w14:textId="38849358" w:rsidR="0002446B" w:rsidRDefault="0002446B" w:rsidP="0002446B">
            <w:pPr>
              <w:jc w:val="left"/>
            </w:pPr>
            <w:r>
              <w:t>Obrtnička škola Bjelovar</w:t>
            </w:r>
          </w:p>
        </w:tc>
        <w:tc>
          <w:tcPr>
            <w:tcW w:w="1040" w:type="dxa"/>
          </w:tcPr>
          <w:p w14:paraId="55078109" w14:textId="59E795A5" w:rsidR="0002446B" w:rsidRDefault="0002446B" w:rsidP="0002446B">
            <w:pPr>
              <w:jc w:val="left"/>
            </w:pPr>
            <w:r w:rsidRPr="00547E96">
              <w:t>EUR</w:t>
            </w:r>
          </w:p>
        </w:tc>
        <w:tc>
          <w:tcPr>
            <w:tcW w:w="1178" w:type="dxa"/>
          </w:tcPr>
          <w:p w14:paraId="1BEE1D00" w14:textId="0C200C78" w:rsidR="0002446B" w:rsidRDefault="00007C1B" w:rsidP="0002446B">
            <w:pPr>
              <w:jc w:val="left"/>
            </w:pPr>
            <w:r>
              <w:t>56.503,00</w:t>
            </w:r>
          </w:p>
        </w:tc>
        <w:tc>
          <w:tcPr>
            <w:tcW w:w="2274" w:type="dxa"/>
          </w:tcPr>
          <w:p w14:paraId="18DB3D9A" w14:textId="6E994E65" w:rsidR="0002446B" w:rsidRDefault="00007C1B" w:rsidP="0002446B">
            <w:r>
              <w:t>-19,936,00</w:t>
            </w:r>
          </w:p>
        </w:tc>
        <w:tc>
          <w:tcPr>
            <w:tcW w:w="2123" w:type="dxa"/>
          </w:tcPr>
          <w:p w14:paraId="2DD7040E" w14:textId="0788BA68" w:rsidR="0002446B" w:rsidRDefault="00007C1B" w:rsidP="0002446B">
            <w:r>
              <w:t>36.567,00</w:t>
            </w:r>
          </w:p>
        </w:tc>
      </w:tr>
    </w:tbl>
    <w:p w14:paraId="5BFF3A3A" w14:textId="1EA46F4D" w:rsidR="000D4F9B" w:rsidRDefault="000D4F9B" w:rsidP="0054230A">
      <w:pPr>
        <w:rPr>
          <w:rFonts w:ascii="Times New Roman" w:hAnsi="Times New Roman" w:cs="Times New Roman"/>
          <w:b/>
          <w:sz w:val="24"/>
          <w:szCs w:val="24"/>
        </w:rPr>
      </w:pPr>
    </w:p>
    <w:p w14:paraId="254E8D27" w14:textId="6501BB79" w:rsidR="00C146B9" w:rsidRDefault="00C146B9" w:rsidP="0054230A">
      <w:pPr>
        <w:rPr>
          <w:rFonts w:ascii="Times New Roman" w:hAnsi="Times New Roman" w:cs="Times New Roman"/>
          <w:b/>
          <w:sz w:val="24"/>
          <w:szCs w:val="24"/>
        </w:rPr>
      </w:pPr>
    </w:p>
    <w:p w14:paraId="0E81F0A5" w14:textId="31A4643E" w:rsidR="007809C7" w:rsidRPr="007809C7" w:rsidRDefault="007809C7" w:rsidP="0054230A">
      <w:pPr>
        <w:rPr>
          <w:rFonts w:ascii="Times New Roman" w:hAnsi="Times New Roman" w:cs="Times New Roman"/>
          <w:bCs/>
          <w:sz w:val="20"/>
          <w:szCs w:val="20"/>
        </w:rPr>
      </w:pPr>
      <w:r w:rsidRPr="007809C7">
        <w:rPr>
          <w:rFonts w:ascii="Times New Roman" w:hAnsi="Times New Roman" w:cs="Times New Roman"/>
          <w:bCs/>
          <w:sz w:val="20"/>
          <w:szCs w:val="20"/>
        </w:rPr>
        <w:t>U Bjelovaru, 29.07.2025.</w:t>
      </w:r>
    </w:p>
    <w:p w14:paraId="31DBAAFB" w14:textId="533B1CEC" w:rsidR="00C146B9" w:rsidRDefault="00C146B9" w:rsidP="0054230A">
      <w:pPr>
        <w:rPr>
          <w:rFonts w:ascii="Times New Roman" w:hAnsi="Times New Roman" w:cs="Times New Roman"/>
          <w:b/>
          <w:sz w:val="24"/>
          <w:szCs w:val="24"/>
        </w:rPr>
      </w:pPr>
    </w:p>
    <w:p w14:paraId="1DD17D5A" w14:textId="1CC6BC81" w:rsidR="00C146B9" w:rsidRDefault="00C146B9" w:rsidP="006167E4">
      <w:pPr>
        <w:spacing w:after="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809C7">
        <w:rPr>
          <w:rFonts w:ascii="Times New Roman" w:hAnsi="Times New Roman" w:cs="Times New Roman"/>
          <w:bCs/>
          <w:sz w:val="24"/>
          <w:szCs w:val="24"/>
        </w:rPr>
        <w:t>Zakonski predstavnik:</w:t>
      </w:r>
    </w:p>
    <w:p w14:paraId="63254ED5" w14:textId="294E2D5B" w:rsidR="006167E4" w:rsidRDefault="006167E4" w:rsidP="006167E4">
      <w:pPr>
        <w:spacing w:after="0"/>
        <w:rPr>
          <w:rFonts w:ascii="Times New Roman" w:hAnsi="Times New Roman" w:cs="Times New Roman"/>
          <w:bCs/>
          <w:sz w:val="24"/>
          <w:szCs w:val="24"/>
        </w:rPr>
      </w:pPr>
    </w:p>
    <w:p w14:paraId="372EB41B" w14:textId="7FE3A84B" w:rsidR="006167E4" w:rsidRDefault="006167E4" w:rsidP="006167E4">
      <w:pPr>
        <w:spacing w:after="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______________________</w:t>
      </w:r>
    </w:p>
    <w:p w14:paraId="79FD31CD" w14:textId="0B73443D" w:rsidR="00C146B9" w:rsidRPr="007809C7" w:rsidRDefault="00C146B9" w:rsidP="0054230A">
      <w:pPr>
        <w:rPr>
          <w:rFonts w:ascii="Times New Roman" w:hAnsi="Times New Roman" w:cs="Times New Roman"/>
          <w:bCs/>
          <w:sz w:val="20"/>
          <w:szCs w:val="20"/>
        </w:rPr>
      </w:pPr>
      <w:r w:rsidRPr="007809C7">
        <w:rPr>
          <w:rFonts w:ascii="Times New Roman" w:hAnsi="Times New Roman" w:cs="Times New Roman"/>
          <w:bCs/>
          <w:sz w:val="20"/>
          <w:szCs w:val="20"/>
        </w:rPr>
        <w:tab/>
      </w:r>
      <w:r w:rsidRPr="007809C7">
        <w:rPr>
          <w:rFonts w:ascii="Times New Roman" w:hAnsi="Times New Roman" w:cs="Times New Roman"/>
          <w:bCs/>
          <w:sz w:val="20"/>
          <w:szCs w:val="20"/>
        </w:rPr>
        <w:tab/>
      </w:r>
      <w:r w:rsidRPr="007809C7">
        <w:rPr>
          <w:rFonts w:ascii="Times New Roman" w:hAnsi="Times New Roman" w:cs="Times New Roman"/>
          <w:bCs/>
          <w:sz w:val="20"/>
          <w:szCs w:val="20"/>
        </w:rPr>
        <w:tab/>
      </w:r>
      <w:r w:rsidRPr="007809C7">
        <w:rPr>
          <w:rFonts w:ascii="Times New Roman" w:hAnsi="Times New Roman" w:cs="Times New Roman"/>
          <w:bCs/>
          <w:sz w:val="20"/>
          <w:szCs w:val="20"/>
        </w:rPr>
        <w:tab/>
      </w:r>
      <w:r w:rsidRPr="007809C7">
        <w:rPr>
          <w:rFonts w:ascii="Times New Roman" w:hAnsi="Times New Roman" w:cs="Times New Roman"/>
          <w:bCs/>
          <w:sz w:val="20"/>
          <w:szCs w:val="20"/>
        </w:rPr>
        <w:tab/>
      </w:r>
      <w:r w:rsidRPr="007809C7">
        <w:rPr>
          <w:rFonts w:ascii="Times New Roman" w:hAnsi="Times New Roman" w:cs="Times New Roman"/>
          <w:bCs/>
          <w:sz w:val="20"/>
          <w:szCs w:val="20"/>
        </w:rPr>
        <w:tab/>
      </w:r>
      <w:r w:rsidR="00487C35">
        <w:rPr>
          <w:rFonts w:ascii="Times New Roman" w:hAnsi="Times New Roman" w:cs="Times New Roman"/>
          <w:bCs/>
          <w:sz w:val="20"/>
          <w:szCs w:val="20"/>
        </w:rPr>
        <w:t xml:space="preserve">          </w:t>
      </w:r>
      <w:r w:rsidR="007809C7" w:rsidRPr="007809C7">
        <w:rPr>
          <w:rFonts w:ascii="Times New Roman" w:hAnsi="Times New Roman" w:cs="Times New Roman"/>
          <w:bCs/>
          <w:sz w:val="20"/>
          <w:szCs w:val="20"/>
        </w:rPr>
        <w:t>v.d.</w:t>
      </w:r>
      <w:r w:rsidR="00487C35">
        <w:rPr>
          <w:rFonts w:ascii="Times New Roman" w:hAnsi="Times New Roman" w:cs="Times New Roman"/>
          <w:bCs/>
          <w:sz w:val="20"/>
          <w:szCs w:val="20"/>
        </w:rPr>
        <w:t xml:space="preserve"> ravnatelja: </w:t>
      </w:r>
      <w:r w:rsidR="007809C7" w:rsidRPr="007809C7">
        <w:rPr>
          <w:rFonts w:ascii="Times New Roman" w:hAnsi="Times New Roman" w:cs="Times New Roman"/>
          <w:bCs/>
          <w:sz w:val="20"/>
          <w:szCs w:val="20"/>
        </w:rPr>
        <w:t xml:space="preserve"> ROBERT MARINIĆ , dipl.ing.</w:t>
      </w:r>
      <w:r w:rsidRPr="007809C7">
        <w:rPr>
          <w:rFonts w:ascii="Times New Roman" w:hAnsi="Times New Roman" w:cs="Times New Roman"/>
          <w:bCs/>
          <w:sz w:val="20"/>
          <w:szCs w:val="20"/>
        </w:rPr>
        <w:tab/>
      </w:r>
    </w:p>
    <w:sectPr w:rsidR="00C146B9" w:rsidRPr="00780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12C"/>
    <w:multiLevelType w:val="hybridMultilevel"/>
    <w:tmpl w:val="A52862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254772"/>
    <w:multiLevelType w:val="hybridMultilevel"/>
    <w:tmpl w:val="8B9662D4"/>
    <w:lvl w:ilvl="0" w:tplc="932C7D4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9E5249"/>
    <w:multiLevelType w:val="hybridMultilevel"/>
    <w:tmpl w:val="36D4DF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4E"/>
    <w:rsid w:val="00007C1B"/>
    <w:rsid w:val="000127DD"/>
    <w:rsid w:val="0002446B"/>
    <w:rsid w:val="000334A6"/>
    <w:rsid w:val="000A7AE1"/>
    <w:rsid w:val="000C7CC5"/>
    <w:rsid w:val="000D4F9B"/>
    <w:rsid w:val="000E05AF"/>
    <w:rsid w:val="001065F3"/>
    <w:rsid w:val="00133143"/>
    <w:rsid w:val="00153BDD"/>
    <w:rsid w:val="00161817"/>
    <w:rsid w:val="00194A0F"/>
    <w:rsid w:val="001B0BE9"/>
    <w:rsid w:val="001D0A68"/>
    <w:rsid w:val="001E4A46"/>
    <w:rsid w:val="00201885"/>
    <w:rsid w:val="00276E82"/>
    <w:rsid w:val="00295A1C"/>
    <w:rsid w:val="002F6849"/>
    <w:rsid w:val="00303E03"/>
    <w:rsid w:val="00315D01"/>
    <w:rsid w:val="0031739C"/>
    <w:rsid w:val="003A676A"/>
    <w:rsid w:val="003B3A3D"/>
    <w:rsid w:val="003B42C3"/>
    <w:rsid w:val="003D0190"/>
    <w:rsid w:val="003D1BE1"/>
    <w:rsid w:val="003E1901"/>
    <w:rsid w:val="00424EF2"/>
    <w:rsid w:val="00456590"/>
    <w:rsid w:val="004654B4"/>
    <w:rsid w:val="00477755"/>
    <w:rsid w:val="00487C35"/>
    <w:rsid w:val="004B294C"/>
    <w:rsid w:val="004F1631"/>
    <w:rsid w:val="0054230A"/>
    <w:rsid w:val="00551058"/>
    <w:rsid w:val="00554ED8"/>
    <w:rsid w:val="0057684A"/>
    <w:rsid w:val="005A5D45"/>
    <w:rsid w:val="005B1A21"/>
    <w:rsid w:val="005B330E"/>
    <w:rsid w:val="005E4BC1"/>
    <w:rsid w:val="00612371"/>
    <w:rsid w:val="006167E4"/>
    <w:rsid w:val="00624AE6"/>
    <w:rsid w:val="00660FEA"/>
    <w:rsid w:val="00691EB9"/>
    <w:rsid w:val="006A6A78"/>
    <w:rsid w:val="006B253D"/>
    <w:rsid w:val="006F416B"/>
    <w:rsid w:val="00706F32"/>
    <w:rsid w:val="00707BE5"/>
    <w:rsid w:val="007242A6"/>
    <w:rsid w:val="0077095F"/>
    <w:rsid w:val="007809C7"/>
    <w:rsid w:val="00791E7D"/>
    <w:rsid w:val="007C231D"/>
    <w:rsid w:val="00803BF5"/>
    <w:rsid w:val="0082227F"/>
    <w:rsid w:val="00854CB1"/>
    <w:rsid w:val="0087245D"/>
    <w:rsid w:val="00880E09"/>
    <w:rsid w:val="008841EE"/>
    <w:rsid w:val="0088725E"/>
    <w:rsid w:val="008A67E2"/>
    <w:rsid w:val="008C7D82"/>
    <w:rsid w:val="008F65BA"/>
    <w:rsid w:val="009250AC"/>
    <w:rsid w:val="00931D7B"/>
    <w:rsid w:val="00952BC4"/>
    <w:rsid w:val="009720BF"/>
    <w:rsid w:val="009747B0"/>
    <w:rsid w:val="009831F6"/>
    <w:rsid w:val="00990BB1"/>
    <w:rsid w:val="00990FF5"/>
    <w:rsid w:val="009F14E5"/>
    <w:rsid w:val="00A63FF5"/>
    <w:rsid w:val="00AD604E"/>
    <w:rsid w:val="00B22B3E"/>
    <w:rsid w:val="00B6304F"/>
    <w:rsid w:val="00B84B50"/>
    <w:rsid w:val="00BA5372"/>
    <w:rsid w:val="00C037AC"/>
    <w:rsid w:val="00C146B9"/>
    <w:rsid w:val="00C3550B"/>
    <w:rsid w:val="00C441A9"/>
    <w:rsid w:val="00C809B7"/>
    <w:rsid w:val="00CC0581"/>
    <w:rsid w:val="00CC4599"/>
    <w:rsid w:val="00D022A6"/>
    <w:rsid w:val="00D27E17"/>
    <w:rsid w:val="00D30A54"/>
    <w:rsid w:val="00D43186"/>
    <w:rsid w:val="00DC4137"/>
    <w:rsid w:val="00E13183"/>
    <w:rsid w:val="00E36A5B"/>
    <w:rsid w:val="00E958ED"/>
    <w:rsid w:val="00EB6EED"/>
    <w:rsid w:val="00EE73E3"/>
    <w:rsid w:val="00F049D5"/>
    <w:rsid w:val="00F41ECC"/>
    <w:rsid w:val="00F51744"/>
    <w:rsid w:val="00F632D8"/>
    <w:rsid w:val="00F872E9"/>
    <w:rsid w:val="00FA4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143C"/>
  <w15:chartTrackingRefBased/>
  <w15:docId w15:val="{C2E0FC19-DACF-4424-8AAC-22AFF778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8">
    <w:name w:val="heading 8"/>
    <w:basedOn w:val="Normal"/>
    <w:next w:val="Normal"/>
    <w:link w:val="Naslov8Char"/>
    <w:uiPriority w:val="9"/>
    <w:unhideWhenUsed/>
    <w:qFormat/>
    <w:rsid w:val="00D27E17"/>
    <w:pPr>
      <w:keepNext/>
      <w:keepLines/>
      <w:overflowPunct w:val="0"/>
      <w:autoSpaceDE w:val="0"/>
      <w:autoSpaceDN w:val="0"/>
      <w:adjustRightInd w:val="0"/>
      <w:spacing w:after="120" w:line="240" w:lineRule="auto"/>
      <w:jc w:val="both"/>
      <w:textAlignment w:val="baseline"/>
      <w:outlineLvl w:val="7"/>
    </w:pPr>
    <w:rPr>
      <w:rFonts w:ascii="Times New Roman" w:eastAsia="Times New Roman" w:hAnsi="Times New Roman" w:cs="Times New Roman"/>
      <w:b/>
      <w:szCs w:val="20"/>
      <w:lang w:val="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E19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8Char">
    <w:name w:val="Naslov 8 Char"/>
    <w:basedOn w:val="Zadanifontodlomka"/>
    <w:link w:val="Naslov8"/>
    <w:uiPriority w:val="9"/>
    <w:rsid w:val="00D27E17"/>
    <w:rPr>
      <w:rFonts w:ascii="Times New Roman" w:eastAsia="Times New Roman" w:hAnsi="Times New Roman" w:cs="Times New Roman"/>
      <w:b/>
      <w:szCs w:val="20"/>
      <w:lang w:val="sl-SI"/>
    </w:rPr>
  </w:style>
  <w:style w:type="paragraph" w:customStyle="1" w:styleId="CellHeader">
    <w:name w:val="CellHeader"/>
    <w:basedOn w:val="Normal"/>
    <w:qFormat/>
    <w:rsid w:val="005E4BC1"/>
    <w:pPr>
      <w:overflowPunct w:val="0"/>
      <w:autoSpaceDE w:val="0"/>
      <w:autoSpaceDN w:val="0"/>
      <w:adjustRightInd w:val="0"/>
      <w:spacing w:after="120" w:line="240" w:lineRule="auto"/>
      <w:jc w:val="both"/>
      <w:textAlignment w:val="baseline"/>
    </w:pPr>
    <w:rPr>
      <w:rFonts w:ascii="Times New Roman" w:eastAsia="Times New Roman" w:hAnsi="Times New Roman" w:cs="Arial"/>
      <w:bCs/>
      <w:sz w:val="20"/>
      <w:lang w:val="sl-SI" w:eastAsia="hr-HR"/>
    </w:rPr>
  </w:style>
  <w:style w:type="table" w:customStyle="1" w:styleId="StilTablice">
    <w:name w:val="StilTablice"/>
    <w:basedOn w:val="Obinatablica"/>
    <w:uiPriority w:val="99"/>
    <w:rsid w:val="005E4BC1"/>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character" w:styleId="Hiperveza">
    <w:name w:val="Hyperlink"/>
    <w:basedOn w:val="Zadanifontodlomka"/>
    <w:uiPriority w:val="99"/>
    <w:semiHidden/>
    <w:unhideWhenUsed/>
    <w:rsid w:val="003D1BE1"/>
    <w:rPr>
      <w:color w:val="0000FF"/>
      <w:u w:val="single"/>
    </w:rPr>
  </w:style>
  <w:style w:type="character" w:styleId="Naglaeno">
    <w:name w:val="Strong"/>
    <w:basedOn w:val="Zadanifontodlomka"/>
    <w:uiPriority w:val="22"/>
    <w:qFormat/>
    <w:rsid w:val="003D1BE1"/>
    <w:rPr>
      <w:b/>
      <w:bCs/>
    </w:rPr>
  </w:style>
  <w:style w:type="paragraph" w:styleId="Odlomakpopisa">
    <w:name w:val="List Paragraph"/>
    <w:basedOn w:val="Normal"/>
    <w:uiPriority w:val="34"/>
    <w:qFormat/>
    <w:rsid w:val="00C35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1796">
      <w:bodyDiv w:val="1"/>
      <w:marLeft w:val="0"/>
      <w:marRight w:val="0"/>
      <w:marTop w:val="0"/>
      <w:marBottom w:val="0"/>
      <w:divBdr>
        <w:top w:val="none" w:sz="0" w:space="0" w:color="auto"/>
        <w:left w:val="none" w:sz="0" w:space="0" w:color="auto"/>
        <w:bottom w:val="none" w:sz="0" w:space="0" w:color="auto"/>
        <w:right w:val="none" w:sz="0" w:space="0" w:color="auto"/>
      </w:divBdr>
    </w:div>
    <w:div w:id="10468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68" TargetMode="External"/><Relationship Id="rId13" Type="http://schemas.openxmlformats.org/officeDocument/2006/relationships/hyperlink" Target="https://www.zakon.hr/cms.htm?id=73" TargetMode="External"/><Relationship Id="rId18" Type="http://schemas.openxmlformats.org/officeDocument/2006/relationships/hyperlink" Target="https://www.zakon.hr/cms.htm?id=31279" TargetMode="External"/><Relationship Id="rId3" Type="http://schemas.openxmlformats.org/officeDocument/2006/relationships/styles" Target="styles.xml"/><Relationship Id="rId21" Type="http://schemas.openxmlformats.org/officeDocument/2006/relationships/hyperlink" Target="https://www.zakon.hr/cms.htm?id=55120" TargetMode="External"/><Relationship Id="rId7" Type="http://schemas.openxmlformats.org/officeDocument/2006/relationships/hyperlink" Target="https://www.zakon.hr/cms.htm?id=67" TargetMode="External"/><Relationship Id="rId12" Type="http://schemas.openxmlformats.org/officeDocument/2006/relationships/hyperlink" Target="https://www.zakon.hr/cms.htm?id=72" TargetMode="External"/><Relationship Id="rId17" Type="http://schemas.openxmlformats.org/officeDocument/2006/relationships/hyperlink" Target="https://www.zakon.hr/cms.htm?id=17751" TargetMode="External"/><Relationship Id="rId2" Type="http://schemas.openxmlformats.org/officeDocument/2006/relationships/numbering" Target="numbering.xml"/><Relationship Id="rId16" Type="http://schemas.openxmlformats.org/officeDocument/2006/relationships/hyperlink" Target="https://www.zakon.hr/cms.htm?id=1671" TargetMode="External"/><Relationship Id="rId20" Type="http://schemas.openxmlformats.org/officeDocument/2006/relationships/hyperlink" Target="https://www.zakon.hr/cms.htm?id=44620" TargetMode="External"/><Relationship Id="rId1" Type="http://schemas.openxmlformats.org/officeDocument/2006/relationships/customXml" Target="../customXml/item1.xml"/><Relationship Id="rId6" Type="http://schemas.openxmlformats.org/officeDocument/2006/relationships/hyperlink" Target="https://www.zakon.hr/cms.htm?id=66" TargetMode="External"/><Relationship Id="rId11" Type="http://schemas.openxmlformats.org/officeDocument/2006/relationships/hyperlink" Target="https://www.zakon.hr/cms.htm?id=71" TargetMode="External"/><Relationship Id="rId5" Type="http://schemas.openxmlformats.org/officeDocument/2006/relationships/webSettings" Target="webSettings.xml"/><Relationship Id="rId15" Type="http://schemas.openxmlformats.org/officeDocument/2006/relationships/hyperlink" Target="https://www.zakon.hr/cms.htm?id=480" TargetMode="External"/><Relationship Id="rId23" Type="http://schemas.openxmlformats.org/officeDocument/2006/relationships/theme" Target="theme/theme1.xml"/><Relationship Id="rId10" Type="http://schemas.openxmlformats.org/officeDocument/2006/relationships/hyperlink" Target="https://www.zakon.hr/cms.htm?id=70" TargetMode="External"/><Relationship Id="rId19" Type="http://schemas.openxmlformats.org/officeDocument/2006/relationships/hyperlink" Target="https://www.zakon.hr/cms.htm?id=40815" TargetMode="External"/><Relationship Id="rId4" Type="http://schemas.openxmlformats.org/officeDocument/2006/relationships/settings" Target="settings.xml"/><Relationship Id="rId9" Type="http://schemas.openxmlformats.org/officeDocument/2006/relationships/hyperlink" Target="https://www.zakon.hr/cms.htm?id=69" TargetMode="External"/><Relationship Id="rId14" Type="http://schemas.openxmlformats.org/officeDocument/2006/relationships/hyperlink" Target="https://www.zakon.hr/cms.htm?id=1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CF01-8885-4C24-9677-E2488B32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2402</Words>
  <Characters>13692</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Feher</dc:creator>
  <cp:keywords/>
  <dc:description/>
  <cp:lastModifiedBy>Tanja</cp:lastModifiedBy>
  <cp:revision>5</cp:revision>
  <cp:lastPrinted>2024-11-26T08:19:00Z</cp:lastPrinted>
  <dcterms:created xsi:type="dcterms:W3CDTF">2025-07-25T08:28:00Z</dcterms:created>
  <dcterms:modified xsi:type="dcterms:W3CDTF">2025-07-25T10:03:00Z</dcterms:modified>
</cp:coreProperties>
</file>