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55" w:rsidRDefault="00AF7E55" w:rsidP="00AF7E55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52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28.04.2010.</w:t>
      </w:r>
      <w:bookmarkStart w:id="0" w:name="_GoBack"/>
      <w:bookmarkEnd w:id="0"/>
    </w:p>
    <w:p w:rsidR="00AF7E55" w:rsidRDefault="00AF7E55" w:rsidP="00AF7E55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ŠPORTA</w:t>
      </w:r>
    </w:p>
    <w:p w:rsidR="00AF7E55" w:rsidRDefault="00AF7E55" w:rsidP="00AF7E55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1285</w:t>
      </w:r>
    </w:p>
    <w:p w:rsidR="00AF7E55" w:rsidRDefault="00AF7E55" w:rsidP="00AF7E55">
      <w:pPr>
        <w:pStyle w:val="t-9-8"/>
        <w:jc w:val="both"/>
        <w:rPr>
          <w:color w:val="000000"/>
        </w:rPr>
      </w:pPr>
      <w:r>
        <w:rPr>
          <w:color w:val="000000"/>
        </w:rPr>
        <w:t>Na temelju članka 16. stavka 2. Zakona o obrazovanju odraslih (»Narodne« novine broj 17/07.) ministar znanosti, obrazovanja i športa donosi</w:t>
      </w:r>
    </w:p>
    <w:p w:rsidR="00AF7E55" w:rsidRDefault="00AF7E55" w:rsidP="00AF7E55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AF7E55" w:rsidRDefault="00AF7E55" w:rsidP="00AF7E55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IZMJENI PRAVILNIKA O STANDARDIMA I NORMATIVIMA TE NAČINU I POSTUPKU UTVRĐIVANJA ISPUNJENOSTI UVJETA U USTANOVAMA ZA OBRAZOVANJE ODRASLIH</w:t>
      </w:r>
    </w:p>
    <w:p w:rsidR="00AF7E55" w:rsidRDefault="00AF7E55" w:rsidP="00AF7E55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AF7E55" w:rsidRDefault="00AF7E55" w:rsidP="00AF7E55">
      <w:pPr>
        <w:pStyle w:val="t-9-8"/>
        <w:jc w:val="both"/>
        <w:rPr>
          <w:color w:val="000000"/>
        </w:rPr>
      </w:pPr>
      <w:r>
        <w:rPr>
          <w:color w:val="000000"/>
        </w:rPr>
        <w:t>U Pravilniku o standardima i normativima te načinu i postupku utvrđivanja ispunjenosti uvjeta u ustanovama za obrazovanje odraslih (»Narodne novine« broj 129/08.), u članku 1. stavku 2., riječi: »jer je njihovo izvođenje propisano« zamjenjuje se riječima: »čije je izvođenje uređeno«.</w:t>
      </w:r>
    </w:p>
    <w:p w:rsidR="00AF7E55" w:rsidRDefault="00AF7E55" w:rsidP="00AF7E55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AF7E55" w:rsidRDefault="00AF7E55" w:rsidP="00AF7E55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AF7E55" w:rsidRDefault="00AF7E55" w:rsidP="00AF7E55">
      <w:pPr>
        <w:pStyle w:val="klasa2"/>
        <w:jc w:val="both"/>
        <w:rPr>
          <w:color w:val="000000"/>
        </w:rPr>
      </w:pPr>
      <w:r>
        <w:rPr>
          <w:color w:val="000000"/>
        </w:rPr>
        <w:t>Klasa: 602-07/10-03/00074</w:t>
      </w:r>
    </w:p>
    <w:p w:rsidR="00AF7E55" w:rsidRDefault="00AF7E55" w:rsidP="00AF7E55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533-04-10-0001</w:t>
      </w:r>
    </w:p>
    <w:p w:rsidR="00AF7E55" w:rsidRDefault="00AF7E55" w:rsidP="00AF7E55">
      <w:pPr>
        <w:pStyle w:val="klasa2"/>
        <w:jc w:val="both"/>
        <w:rPr>
          <w:color w:val="000000"/>
        </w:rPr>
      </w:pPr>
      <w:r>
        <w:rPr>
          <w:color w:val="000000"/>
        </w:rPr>
        <w:t>Zagreb, 21. travnja 2010.</w:t>
      </w:r>
    </w:p>
    <w:p w:rsidR="00AF7E55" w:rsidRDefault="00AF7E55" w:rsidP="00AF7E55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Radovan Fuchs,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565708" w:rsidRPr="0057214D" w:rsidRDefault="00565708" w:rsidP="0057214D"/>
    <w:sectPr w:rsidR="00565708" w:rsidRPr="005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0168C2"/>
    <w:rsid w:val="001334C6"/>
    <w:rsid w:val="00164A61"/>
    <w:rsid w:val="00565708"/>
    <w:rsid w:val="0057214D"/>
    <w:rsid w:val="005979C5"/>
    <w:rsid w:val="00763693"/>
    <w:rsid w:val="00AF7E55"/>
    <w:rsid w:val="00F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034A-D459-48A6-83BA-8E8AF96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3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33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3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34C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334C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4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63693"/>
  </w:style>
  <w:style w:type="character" w:customStyle="1" w:styleId="apple-converted-space">
    <w:name w:val="apple-converted-space"/>
    <w:basedOn w:val="Zadanifontodlomka"/>
    <w:rsid w:val="00763693"/>
  </w:style>
  <w:style w:type="paragraph" w:customStyle="1" w:styleId="t-11-9-sred">
    <w:name w:val="t-11-9-sred"/>
    <w:basedOn w:val="Normal"/>
    <w:rsid w:val="0001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1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F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2015-01-29T10:10:00Z</dcterms:created>
  <dcterms:modified xsi:type="dcterms:W3CDTF">2015-01-29T10:10:00Z</dcterms:modified>
</cp:coreProperties>
</file>