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61C" w:rsidRPr="0009261C" w:rsidRDefault="0009261C" w:rsidP="0009261C">
      <w:pPr>
        <w:spacing w:after="0" w:line="240" w:lineRule="auto"/>
        <w:jc w:val="center"/>
        <w:rPr>
          <w:rFonts w:ascii="Arial" w:eastAsia="Times New Roman" w:hAnsi="Arial" w:cs="Arial"/>
          <w:color w:val="003C71"/>
          <w:sz w:val="20"/>
          <w:szCs w:val="20"/>
          <w:lang w:eastAsia="hr-HR"/>
        </w:rPr>
      </w:pPr>
      <w:r w:rsidRPr="0009261C">
        <w:rPr>
          <w:rFonts w:ascii="Arial" w:eastAsia="Times New Roman" w:hAnsi="Arial" w:cs="Arial"/>
          <w:i/>
          <w:iCs/>
          <w:color w:val="003C71"/>
          <w:sz w:val="16"/>
          <w:szCs w:val="16"/>
          <w:bdr w:val="none" w:sz="0" w:space="0" w:color="auto" w:frame="1"/>
          <w:lang w:eastAsia="hr-HR"/>
        </w:rPr>
        <w:t>Narodne novine br.: 50</w:t>
      </w:r>
      <w:r w:rsidRPr="0009261C">
        <w:rPr>
          <w:rFonts w:ascii="Arial" w:eastAsia="Times New Roman" w:hAnsi="Arial" w:cs="Arial"/>
          <w:color w:val="003C71"/>
          <w:sz w:val="20"/>
          <w:szCs w:val="20"/>
          <w:lang w:eastAsia="hr-HR"/>
        </w:rPr>
        <w:br/>
      </w:r>
      <w:r w:rsidRPr="0009261C">
        <w:rPr>
          <w:rFonts w:ascii="Arial" w:eastAsia="Times New Roman" w:hAnsi="Arial" w:cs="Arial"/>
          <w:i/>
          <w:iCs/>
          <w:color w:val="003C71"/>
          <w:sz w:val="16"/>
          <w:szCs w:val="16"/>
          <w:bdr w:val="none" w:sz="0" w:space="0" w:color="auto" w:frame="1"/>
          <w:lang w:eastAsia="hr-HR"/>
        </w:rPr>
        <w:t>23.04.2010.</w:t>
      </w:r>
    </w:p>
    <w:p w:rsidR="0009261C" w:rsidRDefault="0009261C" w:rsidP="0009261C">
      <w:pPr>
        <w:pStyle w:val="tb-na18"/>
        <w:jc w:val="center"/>
        <w:rPr>
          <w:b/>
          <w:bCs/>
          <w:color w:val="000000"/>
          <w:sz w:val="40"/>
          <w:szCs w:val="40"/>
        </w:rPr>
      </w:pPr>
      <w:bookmarkStart w:id="0" w:name="_GoBack"/>
      <w:bookmarkEnd w:id="0"/>
    </w:p>
    <w:p w:rsidR="0009261C" w:rsidRDefault="0009261C" w:rsidP="0009261C">
      <w:pPr>
        <w:pStyle w:val="tb-na18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MINISTARSTVO ZNANOSTI, OBRAZOVANJA I ŠPORTA</w:t>
      </w:r>
    </w:p>
    <w:p w:rsidR="0009261C" w:rsidRDefault="0009261C" w:rsidP="0009261C">
      <w:pPr>
        <w:pStyle w:val="broj-d"/>
        <w:jc w:val="righ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1209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Na temelju članka 12. stavka 2. Zakona o obrazovanju odraslih (»Narodne novine«, broj 17/07), ministar znanosti, obrazovanja i športa donosi</w:t>
      </w:r>
    </w:p>
    <w:p w:rsidR="0009261C" w:rsidRDefault="0009261C" w:rsidP="0009261C">
      <w:pPr>
        <w:pStyle w:val="tb-na16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PRAVILNIK</w:t>
      </w:r>
    </w:p>
    <w:p w:rsidR="0009261C" w:rsidRDefault="0009261C" w:rsidP="0009261C">
      <w:pPr>
        <w:pStyle w:val="t-12-9-fett-s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 IZMJENAMA I DOPUNAMA PRAVILNIKA O JAVNIM ISPRAVAMA U OBRAZOVANJU ODRASLIH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1.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U Pravilniku o javnim ispravama u obrazovanju odraslih (»Narodne novine« broj 129/08) u članku 1., stavku 1. riječ »osnovnoškolskom« zamjenjuje se riječju »osnovnom«.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Stavak 2. mijenja se i glasi: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(2) Javne isprave su: razredne svjedodžbe, svjedodžbe o završnome radu, svjedodžba o položenim predmetnim ispitima, uvjerenja o usavršavanju i osposobljavanju, svjedodžba o znanju stranog jezika te svjedodžbe o završenim razredima odnosno obrazovnim razdobljima u osnovnom školovanju.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2.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Članak 2. mijenja se i glasi: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»Javne isprave iz članka 1. stavka 2. ovog pravilnika sadrže: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naziv i sjedište ustanove za obrazovanje odraslih,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klasifikacijsku oznaku i datum izdavanja isprave,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matični broj polaznika (broj iz Matične knjige polaznika); ime, prezime i spol polaznika; osobni identifikacijski broj (OIB); datum, mjesto i državu rođenja; državljanstvo; ime roditelja,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naziv programa obrazovanja odraslih,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ime i prezime te potpis voditelja obrazovne skupine i ravnatelja ustanove za obrazovanje odraslih, te mjesto za pečat ustanove za obrazovanje odraslih,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lastRenderedPageBreak/>
        <w:t>– klasifikacijsku oznaku i datum rješenja o odobrenju za izvođenje programa.«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3.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Članak 4. mijenja se i glasi: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»(1) Osim podataka iz članka 2. ovog pravilnika, svjedodžba o završnome radu sadrži i podatke o početku i trajanju obrazovanja, te o dijelovima završnog rada i postignutom uspjehu polaznika, i to: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stečena naobrazba i temelj za upis u program obrazovanja (program za zanimanje),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osnovu za pristupanje izradbi i obrani završnog rada: podaci o prethodno završenim razredima,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datum početka obrazovanja,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osnovu i datum stečenih uvjeta za obranu završnog rada,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razdoblje obrane završnog rada,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dijelovi izradbe i obrane završnog rada i prostor za upis postignutog uspjeha,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prostor za upis općeg uspjeha,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prostor za upis stečenog zanimanja,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tekst: »Ocjene za uspjeh: odličan (5), vrlo dobar (4), dobar (3), dovoljan (2).«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 xml:space="preserve">(2) U svjedodžbu o završnome radu nakon prekvalifikacije upisuje se i tekst: »Nakon prethodno završenog programa obrazovanja za (naziv zanimanja) i položenih ispita koji su utvrđeni odlukom o priznavanju i razlikama ispita (klasa; </w:t>
      </w:r>
      <w:proofErr w:type="spellStart"/>
      <w:r>
        <w:rPr>
          <w:color w:val="000000"/>
        </w:rPr>
        <w:t>urbroj</w:t>
      </w:r>
      <w:proofErr w:type="spellEnd"/>
      <w:r>
        <w:rPr>
          <w:color w:val="000000"/>
        </w:rPr>
        <w:t>; datum), polaznik je (datum) stekao uvjete za obranu završnog rada.«.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4.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U članku 8. stavku 1. alineja 3. riječi »razdoblje učenja« brišu se.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U članku 8. stavak 2. briše se.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5.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9. stavak 1. mijenja se i glasi: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»(1) Osnovni oblici javnih isprava iz članka 1. ovog pravilnika tiskani su na obrascima od broja 0-O2 do 23-O2 i čine sastavni dio ovog pravilnika, i to: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1. svjedodžba o osnovnom obrazovanju na obrascu broj 0-O2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2. razredne svjedodžbe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lastRenderedPageBreak/>
        <w:t>– za gimnazije na obrascu broj 1-O2,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četverogodišnje strukovne programe na obrascu broj 2-O2,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glazbene programe na obrascu broj 3-O2,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baletno-plesne programe na obrascu broj 4-O2,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trogodišnje strukovne programe na obrascu broj 5-O2,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trogodišnje obrtničke programe po jedinstvenom modelu obrazovanja na obrascu broj 6-O2,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strukovne programe u trajanju od tri do četiri godine na obrascu broj 7-O2,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programe za stjecanje niže stručne spreme na obrascu broj 8-O2,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3. svjedodžbe o završnome radu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nakon školovanja na obrascu 9-O2,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nakon prekvalifikacije na obrascu 10-O2,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4. svjedodžba o položenim predmetnim ispitima na obrascu broj 11-O2,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5. uvjerenje o usavršavanju na obrascu broj 12-O2,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6. uvjerenje o osposobljavanju na obrascu broj 13-O2,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7. svjedodžba o znanju stranog jezika na obrascu broj 14-O2,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8. svjedodžbe o maturi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nakon školovanja na obrascu 15-O2,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nakon prekvalifikacije na obrascu 16-O2,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9. svjedodžbe o završnom ispitu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četverogodišnje strukovne, glazbene i baletno plesne programe nakon školovanja na obrascu 17-O2,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četverogodišnje strukovne, glazbene i baletno plesne programe nakon prekvalifikacije na obrascu 18-O2,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trogodišnje strukovne programe nakon školovanja na obrascu 19-O2,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trogodišnje strukovne programe nakon prekvalifikacije na obrascu 20-O2,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strukovne programe u trajanju od tri do četiri godine nakon školovanja na obrascu 21-O2,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lastRenderedPageBreak/>
        <w:t>– za strukovne programe u trajanju od tri do četiri godine nakon prekvalifikacije na obrascu 22-O2,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– za programe stjecanja niže stručne spreme na obrascu 23-O2.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6.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U članku 17. stavku 1. riječi »od broja 0-O do 21-O« mijenjaju se u »od broja 0-O2 do 23-O2«.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7.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Obrasci od broja 15-O2 do 23-O2 mogu se koristiti najdulje do kraja 2010. godine za polaznike koji su do veljače 2010. stekli uvjete za polaganje mature ili završnog ispita.«</w:t>
      </w:r>
    </w:p>
    <w:p w:rsidR="0009261C" w:rsidRDefault="0009261C" w:rsidP="0009261C">
      <w:pPr>
        <w:pStyle w:val="clanak"/>
        <w:jc w:val="center"/>
        <w:rPr>
          <w:color w:val="000000"/>
        </w:rPr>
      </w:pPr>
      <w:r>
        <w:rPr>
          <w:color w:val="000000"/>
        </w:rPr>
        <w:t>Članak 8.</w:t>
      </w:r>
    </w:p>
    <w:p w:rsidR="0009261C" w:rsidRDefault="0009261C" w:rsidP="0009261C">
      <w:pPr>
        <w:pStyle w:val="t-9-8"/>
        <w:jc w:val="both"/>
        <w:rPr>
          <w:color w:val="000000"/>
        </w:rPr>
      </w:pPr>
      <w:r>
        <w:rPr>
          <w:color w:val="000000"/>
        </w:rPr>
        <w:t>Ovaj Pravilnik stupa na snagu danom objave u »Narodnim novinama«.</w:t>
      </w:r>
    </w:p>
    <w:p w:rsidR="0009261C" w:rsidRDefault="0009261C" w:rsidP="0009261C">
      <w:pPr>
        <w:pStyle w:val="klasa2"/>
        <w:jc w:val="both"/>
        <w:rPr>
          <w:color w:val="000000"/>
        </w:rPr>
      </w:pPr>
      <w:r>
        <w:rPr>
          <w:color w:val="000000"/>
        </w:rPr>
        <w:t>Klasa: 602-07/10-03/00072</w:t>
      </w:r>
    </w:p>
    <w:p w:rsidR="0009261C" w:rsidRDefault="0009261C" w:rsidP="0009261C">
      <w:pPr>
        <w:pStyle w:val="klasa2"/>
        <w:jc w:val="both"/>
        <w:rPr>
          <w:color w:val="000000"/>
        </w:rPr>
      </w:pPr>
      <w:proofErr w:type="spellStart"/>
      <w:r>
        <w:rPr>
          <w:color w:val="000000"/>
        </w:rPr>
        <w:t>Urbroj</w:t>
      </w:r>
      <w:proofErr w:type="spellEnd"/>
      <w:r>
        <w:rPr>
          <w:color w:val="000000"/>
        </w:rPr>
        <w:t>: 533-09-10-0001</w:t>
      </w:r>
    </w:p>
    <w:p w:rsidR="0009261C" w:rsidRDefault="0009261C" w:rsidP="0009261C">
      <w:pPr>
        <w:pStyle w:val="klasa2"/>
        <w:jc w:val="both"/>
        <w:rPr>
          <w:color w:val="000000"/>
        </w:rPr>
      </w:pPr>
      <w:r>
        <w:rPr>
          <w:color w:val="000000"/>
        </w:rPr>
        <w:t>Zagreb, 19. travnja 2010.</w:t>
      </w:r>
    </w:p>
    <w:p w:rsidR="0009261C" w:rsidRDefault="0009261C" w:rsidP="0009261C">
      <w:pPr>
        <w:pStyle w:val="t-9-8-potpis"/>
        <w:ind w:left="6827"/>
        <w:jc w:val="center"/>
        <w:rPr>
          <w:color w:val="000000"/>
        </w:rPr>
      </w:pPr>
      <w:r>
        <w:rPr>
          <w:color w:val="000000"/>
        </w:rPr>
        <w:t>Ministar</w:t>
      </w:r>
      <w:r>
        <w:rPr>
          <w:color w:val="000000"/>
        </w:rPr>
        <w:br/>
      </w:r>
      <w:r>
        <w:rPr>
          <w:rStyle w:val="bold"/>
          <w:b/>
          <w:bCs/>
          <w:color w:val="000000"/>
        </w:rPr>
        <w:t xml:space="preserve">dr. </w:t>
      </w:r>
      <w:proofErr w:type="spellStart"/>
      <w:r>
        <w:rPr>
          <w:rStyle w:val="bold"/>
          <w:b/>
          <w:bCs/>
          <w:color w:val="000000"/>
        </w:rPr>
        <w:t>sc</w:t>
      </w:r>
      <w:proofErr w:type="spellEnd"/>
      <w:r>
        <w:rPr>
          <w:rStyle w:val="bold"/>
          <w:b/>
          <w:bCs/>
          <w:color w:val="000000"/>
        </w:rPr>
        <w:t>. Radovan Fuchs,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v. r.</w:t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57675" cy="6162675"/>
            <wp:effectExtent l="0" t="0" r="9525" b="9525"/>
            <wp:docPr id="46" name="Slika 46" descr="http://narodne-novine.nn.hr/clanci/sluzbeni/dodatni/408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arodne-novine.nn.hr/clanci/sluzbeni/dodatni/40851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38625" cy="6162675"/>
            <wp:effectExtent l="0" t="0" r="9525" b="9525"/>
            <wp:docPr id="45" name="Slika 45" descr="http://narodne-novine.nn.hr/clanci/sluzbeni/dodatni/408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arodne-novine.nn.hr/clanci/sluzbeni/dodatni/40851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29100" cy="6162675"/>
            <wp:effectExtent l="0" t="0" r="0" b="9525"/>
            <wp:docPr id="44" name="Slika 44" descr="http://narodne-novine.nn.hr/clanci/sluzbeni/dodatni/408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arodne-novine.nn.hr/clanci/sluzbeni/dodatni/4085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38625" cy="6162675"/>
            <wp:effectExtent l="0" t="0" r="9525" b="9525"/>
            <wp:docPr id="43" name="Slika 43" descr="http://narodne-novine.nn.hr/clanci/sluzbeni/dodatni/408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arodne-novine.nn.hr/clanci/sluzbeni/dodatni/4085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38625" cy="6162675"/>
            <wp:effectExtent l="0" t="0" r="9525" b="9525"/>
            <wp:docPr id="42" name="Slika 42" descr="http://narodne-novine.nn.hr/clanci/sluzbeni/dodatni/408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arodne-novine.nn.hr/clanci/sluzbeni/dodatni/40852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57675" cy="6162675"/>
            <wp:effectExtent l="0" t="0" r="9525" b="9525"/>
            <wp:docPr id="41" name="Slika 41" descr="http://narodne-novine.nn.hr/clanci/sluzbeni/dodatni/408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narodne-novine.nn.hr/clanci/sluzbeni/dodatni/4085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57675" cy="6162675"/>
            <wp:effectExtent l="0" t="0" r="9525" b="9525"/>
            <wp:docPr id="40" name="Slika 40" descr="http://narodne-novine.nn.hr/clanci/sluzbeni/dodatni/408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rodne-novine.nn.hr/clanci/sluzbeni/dodatni/4085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38625" cy="6162675"/>
            <wp:effectExtent l="0" t="0" r="9525" b="9525"/>
            <wp:docPr id="39" name="Slika 39" descr="http://narodne-novine.nn.hr/clanci/sluzbeni/dodatni/408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rodne-novine.nn.hr/clanci/sluzbeni/dodatni/4085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48150" cy="6162675"/>
            <wp:effectExtent l="0" t="0" r="0" b="9525"/>
            <wp:docPr id="38" name="Slika 38" descr="http://narodne-novine.nn.hr/clanci/sluzbeni/dodatni/408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arodne-novine.nn.hr/clanci/sluzbeni/dodatni/4085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29100" cy="6162675"/>
            <wp:effectExtent l="0" t="0" r="0" b="9525"/>
            <wp:docPr id="37" name="Slika 37" descr="http://narodne-novine.nn.hr/clanci/sluzbeni/dodatni/408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arodne-novine.nn.hr/clanci/sluzbeni/dodatni/4085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48150" cy="6162675"/>
            <wp:effectExtent l="0" t="0" r="0" b="9525"/>
            <wp:docPr id="36" name="Slika 36" descr="http://narodne-novine.nn.hr/clanci/sluzbeni/dodatni/408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arodne-novine.nn.hr/clanci/sluzbeni/dodatni/40852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38625" cy="6162675"/>
            <wp:effectExtent l="0" t="0" r="9525" b="9525"/>
            <wp:docPr id="35" name="Slika 35" descr="http://narodne-novine.nn.hr/clanci/sluzbeni/dodatni/408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arodne-novine.nn.hr/clanci/sluzbeni/dodatni/40852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57675" cy="6162675"/>
            <wp:effectExtent l="0" t="0" r="9525" b="9525"/>
            <wp:docPr id="34" name="Slika 34" descr="http://narodne-novine.nn.hr/clanci/sluzbeni/dodatni/408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arodne-novine.nn.hr/clanci/sluzbeni/dodatni/40853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29100" cy="6162675"/>
            <wp:effectExtent l="0" t="0" r="0" b="9525"/>
            <wp:docPr id="33" name="Slika 33" descr="http://narodne-novine.nn.hr/clanci/sluzbeni/dodatni/408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arodne-novine.nn.hr/clanci/sluzbeni/dodatni/40853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29100" cy="6162675"/>
            <wp:effectExtent l="0" t="0" r="0" b="9525"/>
            <wp:docPr id="32" name="Slika 32" descr="http://narodne-novine.nn.hr/clanci/sluzbeni/dodatni/408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arodne-novine.nn.hr/clanci/sluzbeni/dodatni/40853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38625" cy="6162675"/>
            <wp:effectExtent l="0" t="0" r="9525" b="9525"/>
            <wp:docPr id="31" name="Slika 31" descr="http://narodne-novine.nn.hr/clanci/sluzbeni/dodatni/408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narodne-novine.nn.hr/clanci/sluzbeni/dodatni/40853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57675" cy="6162675"/>
            <wp:effectExtent l="0" t="0" r="9525" b="9525"/>
            <wp:docPr id="30" name="Slika 30" descr="http://narodne-novine.nn.hr/clanci/sluzbeni/dodatni/408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arodne-novine.nn.hr/clanci/sluzbeni/dodatni/40853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19600" cy="6162675"/>
            <wp:effectExtent l="0" t="0" r="0" b="9525"/>
            <wp:docPr id="29" name="Slika 29" descr="http://narodne-novine.nn.hr/clanci/sluzbeni/dodatni/408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arodne-novine.nn.hr/clanci/sluzbeni/dodatni/40853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48150" cy="6162675"/>
            <wp:effectExtent l="0" t="0" r="0" b="9525"/>
            <wp:docPr id="28" name="Slika 28" descr="http://narodne-novine.nn.hr/clanci/sluzbeni/dodatni/408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arodne-novine.nn.hr/clanci/sluzbeni/dodatni/40853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48150" cy="6162675"/>
            <wp:effectExtent l="0" t="0" r="0" b="9525"/>
            <wp:docPr id="27" name="Slika 27" descr="http://narodne-novine.nn.hr/clanci/sluzbeni/dodatni/408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arodne-novine.nn.hr/clanci/sluzbeni/dodatni/40853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29100" cy="6153150"/>
            <wp:effectExtent l="0" t="0" r="0" b="0"/>
            <wp:docPr id="26" name="Slika 26" descr="http://narodne-novine.nn.hr/clanci/sluzbeni/dodatni/408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arodne-novine.nn.hr/clanci/sluzbeni/dodatni/40853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48150" cy="6162675"/>
            <wp:effectExtent l="0" t="0" r="0" b="9525"/>
            <wp:docPr id="25" name="Slika 25" descr="http://narodne-novine.nn.hr/clanci/sluzbeni/dodatni/408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narodne-novine.nn.hr/clanci/sluzbeni/dodatni/40853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57675" cy="6162675"/>
            <wp:effectExtent l="0" t="0" r="9525" b="9525"/>
            <wp:docPr id="24" name="Slika 24" descr="http://narodne-novine.nn.hr/clanci/sluzbeni/dodatni/408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rodne-novine.nn.hr/clanci/sluzbeni/dodatni/40854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1C" w:rsidRDefault="0009261C" w:rsidP="0009261C">
      <w:pPr>
        <w:pStyle w:val="t-10-9-sred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10050" cy="6143625"/>
            <wp:effectExtent l="0" t="0" r="0" b="9525"/>
            <wp:docPr id="23" name="Slika 23" descr="http://narodne-novine.nn.hr/clanci/sluzbeni/dodatni/408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arodne-novine.nn.hr/clanci/sluzbeni/dodatni/40854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92" w:rsidRPr="00D71FB0" w:rsidRDefault="00917992" w:rsidP="00D71FB0"/>
    <w:sectPr w:rsidR="00917992" w:rsidRPr="00D71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C5"/>
    <w:rsid w:val="0009261C"/>
    <w:rsid w:val="00917992"/>
    <w:rsid w:val="00B147AE"/>
    <w:rsid w:val="00D71FB0"/>
    <w:rsid w:val="00DD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33828-7562-474D-8C9C-0A1934FC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DD6DC5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DD6DC5"/>
  </w:style>
  <w:style w:type="paragraph" w:customStyle="1" w:styleId="tb-na18">
    <w:name w:val="tb-na18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roj-d">
    <w:name w:val="broj-d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">
    <w:name w:val="t-9-8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-na16">
    <w:name w:val="tb-na16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fett-s">
    <w:name w:val="t-12-9-fett-s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">
    <w:name w:val="clanak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klasa2">
    <w:name w:val="klasa2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-potpis">
    <w:name w:val="t-9-8-potpis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B147AE"/>
  </w:style>
  <w:style w:type="paragraph" w:customStyle="1" w:styleId="t-10-9-sred">
    <w:name w:val="t-10-9-sred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12-9-sred">
    <w:name w:val="t-12-9-sred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-bez-uvl">
    <w:name w:val="t-9-8-bez-uvl"/>
    <w:basedOn w:val="Normal"/>
    <w:rsid w:val="00B1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B14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1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Horvat</dc:creator>
  <cp:keywords/>
  <dc:description/>
  <cp:lastModifiedBy>Tanja Horvat</cp:lastModifiedBy>
  <cp:revision>3</cp:revision>
  <dcterms:created xsi:type="dcterms:W3CDTF">2015-01-29T10:03:00Z</dcterms:created>
  <dcterms:modified xsi:type="dcterms:W3CDTF">2015-01-29T10:03:00Z</dcterms:modified>
</cp:coreProperties>
</file>